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C346" w14:textId="21AF97DF" w:rsidR="00050922" w:rsidRPr="00BC0702" w:rsidRDefault="007A3A23" w:rsidP="00050922">
      <w:pPr>
        <w:spacing w:after="0" w:line="240" w:lineRule="auto"/>
        <w:jc w:val="center"/>
        <w:rPr>
          <w:rFonts w:ascii="Arial" w:hAnsi="Arial" w:cs="Arial"/>
          <w:b/>
          <w:bCs/>
          <w:sz w:val="28"/>
          <w:szCs w:val="28"/>
          <w:lang w:val="it-IT"/>
        </w:rPr>
      </w:pPr>
      <w:r w:rsidRPr="00BC0702">
        <w:rPr>
          <w:rFonts w:ascii="Arial" w:hAnsi="Arial" w:cs="Arial"/>
          <w:b/>
          <w:bCs/>
          <w:sz w:val="28"/>
          <w:szCs w:val="28"/>
          <w:lang w:val="it-IT"/>
        </w:rPr>
        <w:t xml:space="preserve">Raport </w:t>
      </w:r>
      <w:r w:rsidR="00BC0702">
        <w:rPr>
          <w:rFonts w:ascii="Arial" w:hAnsi="Arial" w:cs="Arial"/>
          <w:b/>
          <w:bCs/>
          <w:sz w:val="28"/>
          <w:szCs w:val="28"/>
          <w:lang w:val="it-IT"/>
        </w:rPr>
        <w:t xml:space="preserve">IES-Europe / </w:t>
      </w:r>
      <w:r w:rsidRPr="00BC0702">
        <w:rPr>
          <w:rFonts w:ascii="Arial" w:hAnsi="Arial" w:cs="Arial"/>
          <w:b/>
          <w:bCs/>
          <w:sz w:val="28"/>
          <w:szCs w:val="28"/>
          <w:lang w:val="it-IT"/>
        </w:rPr>
        <w:t>EPICENTER:</w:t>
      </w:r>
      <w:r w:rsidRPr="00BC0702">
        <w:rPr>
          <w:rFonts w:ascii="Arial" w:hAnsi="Arial" w:cs="Arial"/>
          <w:b/>
          <w:bCs/>
          <w:sz w:val="28"/>
          <w:szCs w:val="28"/>
          <w:lang w:val="it-IT"/>
        </w:rPr>
        <w:br/>
        <w:t xml:space="preserve">Bugetul UE riscă să devină prea mare, prea centralizat </w:t>
      </w:r>
    </w:p>
    <w:p w14:paraId="24C55C54" w14:textId="2728E1DE" w:rsidR="007A3A23" w:rsidRPr="00BC0702" w:rsidRDefault="007A3A23" w:rsidP="00050922">
      <w:pPr>
        <w:spacing w:after="0" w:line="240" w:lineRule="auto"/>
        <w:jc w:val="center"/>
        <w:rPr>
          <w:rFonts w:ascii="Arial" w:hAnsi="Arial" w:cs="Arial"/>
          <w:b/>
          <w:bCs/>
          <w:sz w:val="28"/>
          <w:szCs w:val="28"/>
          <w:lang w:val="it-IT"/>
        </w:rPr>
      </w:pPr>
      <w:r w:rsidRPr="00BC0702">
        <w:rPr>
          <w:rFonts w:ascii="Arial" w:hAnsi="Arial" w:cs="Arial"/>
          <w:b/>
          <w:bCs/>
          <w:sz w:val="28"/>
          <w:szCs w:val="28"/>
          <w:lang w:val="it-IT"/>
        </w:rPr>
        <w:t>și prea costisitor pentru contribuabilii europeni</w:t>
      </w:r>
    </w:p>
    <w:p w14:paraId="5FC41F0B" w14:textId="77777777" w:rsidR="00050922" w:rsidRPr="00BC0702" w:rsidRDefault="00050922" w:rsidP="007A3A23">
      <w:pPr>
        <w:spacing w:after="0" w:line="240" w:lineRule="auto"/>
        <w:jc w:val="both"/>
        <w:rPr>
          <w:rFonts w:ascii="Arial" w:hAnsi="Arial" w:cs="Arial"/>
          <w:sz w:val="20"/>
          <w:szCs w:val="20"/>
          <w:lang w:val="it-IT"/>
        </w:rPr>
      </w:pPr>
    </w:p>
    <w:p w14:paraId="1A8F63A0" w14:textId="77777777" w:rsidR="00050922" w:rsidRPr="00BC0702" w:rsidRDefault="00050922" w:rsidP="007A3A23">
      <w:pPr>
        <w:spacing w:after="0" w:line="240" w:lineRule="auto"/>
        <w:jc w:val="both"/>
        <w:rPr>
          <w:rFonts w:ascii="Arial" w:hAnsi="Arial" w:cs="Arial"/>
          <w:sz w:val="20"/>
          <w:szCs w:val="20"/>
          <w:lang w:val="it-IT"/>
        </w:rPr>
      </w:pPr>
    </w:p>
    <w:p w14:paraId="34978616" w14:textId="771C14C6" w:rsidR="00050922" w:rsidRPr="00BC0702" w:rsidRDefault="007A3A23" w:rsidP="00050922">
      <w:pPr>
        <w:pStyle w:val="ListParagraph"/>
        <w:numPr>
          <w:ilvl w:val="0"/>
          <w:numId w:val="2"/>
        </w:numPr>
        <w:spacing w:after="0" w:line="240" w:lineRule="auto"/>
        <w:ind w:left="360"/>
        <w:jc w:val="both"/>
        <w:rPr>
          <w:rFonts w:ascii="Arial" w:hAnsi="Arial" w:cs="Arial"/>
          <w:b/>
          <w:bCs/>
          <w:sz w:val="20"/>
          <w:szCs w:val="20"/>
          <w:lang w:val="fr-FR"/>
        </w:rPr>
      </w:pPr>
      <w:r w:rsidRPr="00BC0702">
        <w:rPr>
          <w:rFonts w:ascii="Arial" w:hAnsi="Arial" w:cs="Arial"/>
          <w:b/>
          <w:bCs/>
          <w:sz w:val="20"/>
          <w:szCs w:val="20"/>
          <w:lang w:val="fr-FR"/>
        </w:rPr>
        <w:t xml:space="preserve">Un </w:t>
      </w:r>
      <w:proofErr w:type="spellStart"/>
      <w:r w:rsidRPr="00BC0702">
        <w:rPr>
          <w:rFonts w:ascii="Arial" w:hAnsi="Arial" w:cs="Arial"/>
          <w:b/>
          <w:bCs/>
          <w:sz w:val="20"/>
          <w:szCs w:val="20"/>
          <w:lang w:val="fr-FR"/>
        </w:rPr>
        <w:t>nou</w:t>
      </w:r>
      <w:proofErr w:type="spellEnd"/>
      <w:r w:rsidRPr="00BC0702">
        <w:rPr>
          <w:rFonts w:ascii="Arial" w:hAnsi="Arial" w:cs="Arial"/>
          <w:b/>
          <w:bCs/>
          <w:sz w:val="20"/>
          <w:szCs w:val="20"/>
          <w:lang w:val="fr-FR"/>
        </w:rPr>
        <w:t xml:space="preserve"> </w:t>
      </w:r>
      <w:proofErr w:type="spellStart"/>
      <w:r w:rsidRPr="00BC0702">
        <w:rPr>
          <w:rFonts w:ascii="Arial" w:hAnsi="Arial" w:cs="Arial"/>
          <w:b/>
          <w:bCs/>
          <w:sz w:val="20"/>
          <w:szCs w:val="20"/>
          <w:lang w:val="fr-FR"/>
        </w:rPr>
        <w:t>raport</w:t>
      </w:r>
      <w:proofErr w:type="spellEnd"/>
      <w:r w:rsidRPr="00BC0702">
        <w:rPr>
          <w:rFonts w:ascii="Arial" w:hAnsi="Arial" w:cs="Arial"/>
          <w:b/>
          <w:bCs/>
          <w:sz w:val="20"/>
          <w:szCs w:val="20"/>
          <w:lang w:val="fr-FR"/>
        </w:rPr>
        <w:t xml:space="preserve"> EPICENTER </w:t>
      </w:r>
      <w:proofErr w:type="spellStart"/>
      <w:r w:rsidRPr="00BC0702">
        <w:rPr>
          <w:rFonts w:ascii="Arial" w:hAnsi="Arial" w:cs="Arial"/>
          <w:b/>
          <w:bCs/>
          <w:sz w:val="20"/>
          <w:szCs w:val="20"/>
          <w:lang w:val="fr-FR"/>
        </w:rPr>
        <w:t>lansat</w:t>
      </w:r>
      <w:proofErr w:type="spellEnd"/>
      <w:r w:rsidRPr="00BC0702">
        <w:rPr>
          <w:rFonts w:ascii="Arial" w:hAnsi="Arial" w:cs="Arial"/>
          <w:b/>
          <w:bCs/>
          <w:sz w:val="20"/>
          <w:szCs w:val="20"/>
          <w:lang w:val="fr-FR"/>
        </w:rPr>
        <w:t xml:space="preserve"> la Bruxelles </w:t>
      </w:r>
      <w:proofErr w:type="spellStart"/>
      <w:r w:rsidRPr="00BC0702">
        <w:rPr>
          <w:rFonts w:ascii="Arial" w:hAnsi="Arial" w:cs="Arial"/>
          <w:b/>
          <w:bCs/>
          <w:sz w:val="20"/>
          <w:szCs w:val="20"/>
          <w:lang w:val="fr-FR"/>
        </w:rPr>
        <w:t>propune</w:t>
      </w:r>
      <w:proofErr w:type="spellEnd"/>
      <w:r w:rsidRPr="00BC0702">
        <w:rPr>
          <w:rFonts w:ascii="Arial" w:hAnsi="Arial" w:cs="Arial"/>
          <w:b/>
          <w:bCs/>
          <w:sz w:val="20"/>
          <w:szCs w:val="20"/>
          <w:lang w:val="fr-FR"/>
        </w:rPr>
        <w:t xml:space="preserve"> un </w:t>
      </w:r>
      <w:proofErr w:type="spellStart"/>
      <w:r w:rsidRPr="00BC0702">
        <w:rPr>
          <w:rFonts w:ascii="Arial" w:hAnsi="Arial" w:cs="Arial"/>
          <w:b/>
          <w:bCs/>
          <w:sz w:val="20"/>
          <w:szCs w:val="20"/>
          <w:lang w:val="fr-FR"/>
        </w:rPr>
        <w:t>buget</w:t>
      </w:r>
      <w:proofErr w:type="spellEnd"/>
      <w:r w:rsidRPr="00BC0702">
        <w:rPr>
          <w:rFonts w:ascii="Arial" w:hAnsi="Arial" w:cs="Arial"/>
          <w:b/>
          <w:bCs/>
          <w:sz w:val="20"/>
          <w:szCs w:val="20"/>
          <w:lang w:val="fr-FR"/>
        </w:rPr>
        <w:t xml:space="preserve"> </w:t>
      </w:r>
      <w:proofErr w:type="spellStart"/>
      <w:r w:rsidRPr="00BC0702">
        <w:rPr>
          <w:rFonts w:ascii="Arial" w:hAnsi="Arial" w:cs="Arial"/>
          <w:b/>
          <w:bCs/>
          <w:sz w:val="20"/>
          <w:szCs w:val="20"/>
          <w:lang w:val="fr-FR"/>
        </w:rPr>
        <w:t>european</w:t>
      </w:r>
      <w:proofErr w:type="spellEnd"/>
      <w:r w:rsidRPr="00BC0702">
        <w:rPr>
          <w:rFonts w:ascii="Arial" w:hAnsi="Arial" w:cs="Arial"/>
          <w:b/>
          <w:bCs/>
          <w:sz w:val="20"/>
          <w:szCs w:val="20"/>
          <w:lang w:val="fr-FR"/>
        </w:rPr>
        <w:t xml:space="preserve"> mai </w:t>
      </w:r>
      <w:proofErr w:type="spellStart"/>
      <w:r w:rsidRPr="00BC0702">
        <w:rPr>
          <w:rFonts w:ascii="Arial" w:hAnsi="Arial" w:cs="Arial"/>
          <w:b/>
          <w:bCs/>
          <w:sz w:val="20"/>
          <w:szCs w:val="20"/>
          <w:lang w:val="fr-FR"/>
        </w:rPr>
        <w:t>restrâns</w:t>
      </w:r>
      <w:proofErr w:type="spellEnd"/>
      <w:r w:rsidRPr="00BC0702">
        <w:rPr>
          <w:rFonts w:ascii="Arial" w:hAnsi="Arial" w:cs="Arial"/>
          <w:b/>
          <w:bCs/>
          <w:sz w:val="20"/>
          <w:szCs w:val="20"/>
          <w:lang w:val="fr-FR"/>
        </w:rPr>
        <w:t xml:space="preserve">, de </w:t>
      </w:r>
      <w:proofErr w:type="spellStart"/>
      <w:r w:rsidRPr="00BC0702">
        <w:rPr>
          <w:rFonts w:ascii="Arial" w:hAnsi="Arial" w:cs="Arial"/>
          <w:b/>
          <w:bCs/>
          <w:sz w:val="20"/>
          <w:szCs w:val="20"/>
          <w:lang w:val="fr-FR"/>
        </w:rPr>
        <w:t>aproximativ</w:t>
      </w:r>
      <w:proofErr w:type="spellEnd"/>
      <w:r w:rsidRPr="00BC0702">
        <w:rPr>
          <w:rFonts w:ascii="Arial" w:hAnsi="Arial" w:cs="Arial"/>
          <w:b/>
          <w:bCs/>
          <w:sz w:val="20"/>
          <w:szCs w:val="20"/>
          <w:lang w:val="fr-FR"/>
        </w:rPr>
        <w:t xml:space="preserve"> 1% </w:t>
      </w:r>
      <w:proofErr w:type="spellStart"/>
      <w:r w:rsidRPr="00BC0702">
        <w:rPr>
          <w:rFonts w:ascii="Arial" w:hAnsi="Arial" w:cs="Arial"/>
          <w:b/>
          <w:bCs/>
          <w:sz w:val="20"/>
          <w:szCs w:val="20"/>
          <w:lang w:val="fr-FR"/>
        </w:rPr>
        <w:t>din</w:t>
      </w:r>
      <w:proofErr w:type="spellEnd"/>
      <w:r w:rsidRPr="00BC0702">
        <w:rPr>
          <w:rFonts w:ascii="Arial" w:hAnsi="Arial" w:cs="Arial"/>
          <w:b/>
          <w:bCs/>
          <w:sz w:val="20"/>
          <w:szCs w:val="20"/>
          <w:lang w:val="fr-FR"/>
        </w:rPr>
        <w:t xml:space="preserve"> </w:t>
      </w:r>
      <w:proofErr w:type="spellStart"/>
      <w:r w:rsidRPr="00BC0702">
        <w:rPr>
          <w:rFonts w:ascii="Arial" w:hAnsi="Arial" w:cs="Arial"/>
          <w:b/>
          <w:bCs/>
          <w:sz w:val="20"/>
          <w:szCs w:val="20"/>
          <w:lang w:val="fr-FR"/>
        </w:rPr>
        <w:t>Venitul</w:t>
      </w:r>
      <w:proofErr w:type="spellEnd"/>
      <w:r w:rsidRPr="00BC0702">
        <w:rPr>
          <w:rFonts w:ascii="Arial" w:hAnsi="Arial" w:cs="Arial"/>
          <w:b/>
          <w:bCs/>
          <w:sz w:val="20"/>
          <w:szCs w:val="20"/>
          <w:lang w:val="fr-FR"/>
        </w:rPr>
        <w:t xml:space="preserve"> </w:t>
      </w:r>
      <w:proofErr w:type="spellStart"/>
      <w:r w:rsidRPr="00BC0702">
        <w:rPr>
          <w:rFonts w:ascii="Arial" w:hAnsi="Arial" w:cs="Arial"/>
          <w:b/>
          <w:bCs/>
          <w:sz w:val="20"/>
          <w:szCs w:val="20"/>
          <w:lang w:val="fr-FR"/>
        </w:rPr>
        <w:t>Național</w:t>
      </w:r>
      <w:proofErr w:type="spellEnd"/>
      <w:r w:rsidRPr="00BC0702">
        <w:rPr>
          <w:rFonts w:ascii="Arial" w:hAnsi="Arial" w:cs="Arial"/>
          <w:b/>
          <w:bCs/>
          <w:sz w:val="20"/>
          <w:szCs w:val="20"/>
          <w:lang w:val="fr-FR"/>
        </w:rPr>
        <w:t xml:space="preserve"> Brut al UE, </w:t>
      </w:r>
      <w:proofErr w:type="spellStart"/>
      <w:r w:rsidR="00050922" w:rsidRPr="00BC0702">
        <w:rPr>
          <w:rFonts w:ascii="Arial" w:hAnsi="Arial" w:cs="Arial"/>
          <w:b/>
          <w:bCs/>
          <w:sz w:val="20"/>
          <w:szCs w:val="20"/>
          <w:lang w:val="fr-FR"/>
        </w:rPr>
        <w:t>față</w:t>
      </w:r>
      <w:proofErr w:type="spellEnd"/>
      <w:r w:rsidRPr="00BC0702">
        <w:rPr>
          <w:rFonts w:ascii="Arial" w:hAnsi="Arial" w:cs="Arial"/>
          <w:b/>
          <w:bCs/>
          <w:sz w:val="20"/>
          <w:szCs w:val="20"/>
          <w:lang w:val="fr-FR"/>
        </w:rPr>
        <w:t xml:space="preserve"> </w:t>
      </w:r>
      <w:r w:rsidR="00050922" w:rsidRPr="00BC0702">
        <w:rPr>
          <w:rFonts w:ascii="Arial" w:hAnsi="Arial" w:cs="Arial"/>
          <w:b/>
          <w:bCs/>
          <w:sz w:val="20"/>
          <w:szCs w:val="20"/>
          <w:lang w:val="fr-FR"/>
        </w:rPr>
        <w:t xml:space="preserve">de </w:t>
      </w:r>
      <w:proofErr w:type="spellStart"/>
      <w:r w:rsidRPr="00BC0702">
        <w:rPr>
          <w:rFonts w:ascii="Arial" w:hAnsi="Arial" w:cs="Arial"/>
          <w:b/>
          <w:bCs/>
          <w:sz w:val="20"/>
          <w:szCs w:val="20"/>
          <w:lang w:val="fr-FR"/>
        </w:rPr>
        <w:t>planul</w:t>
      </w:r>
      <w:proofErr w:type="spellEnd"/>
      <w:r w:rsidRPr="00BC0702">
        <w:rPr>
          <w:rFonts w:ascii="Arial" w:hAnsi="Arial" w:cs="Arial"/>
          <w:b/>
          <w:bCs/>
          <w:sz w:val="20"/>
          <w:szCs w:val="20"/>
          <w:lang w:val="fr-FR"/>
        </w:rPr>
        <w:t xml:space="preserve"> </w:t>
      </w:r>
      <w:proofErr w:type="spellStart"/>
      <w:r w:rsidRPr="00BC0702">
        <w:rPr>
          <w:rFonts w:ascii="Arial" w:hAnsi="Arial" w:cs="Arial"/>
          <w:b/>
          <w:bCs/>
          <w:sz w:val="20"/>
          <w:szCs w:val="20"/>
          <w:lang w:val="fr-FR"/>
        </w:rPr>
        <w:t>Comisiei</w:t>
      </w:r>
      <w:proofErr w:type="spellEnd"/>
      <w:r w:rsidRPr="00BC0702">
        <w:rPr>
          <w:rFonts w:ascii="Arial" w:hAnsi="Arial" w:cs="Arial"/>
          <w:b/>
          <w:bCs/>
          <w:sz w:val="20"/>
          <w:szCs w:val="20"/>
          <w:lang w:val="fr-FR"/>
        </w:rPr>
        <w:t xml:space="preserve"> </w:t>
      </w:r>
      <w:proofErr w:type="spellStart"/>
      <w:r w:rsidRPr="00BC0702">
        <w:rPr>
          <w:rFonts w:ascii="Arial" w:hAnsi="Arial" w:cs="Arial"/>
          <w:b/>
          <w:bCs/>
          <w:sz w:val="20"/>
          <w:szCs w:val="20"/>
          <w:lang w:val="fr-FR"/>
        </w:rPr>
        <w:t>Europene</w:t>
      </w:r>
      <w:proofErr w:type="spellEnd"/>
      <w:r w:rsidRPr="00BC0702">
        <w:rPr>
          <w:rFonts w:ascii="Arial" w:hAnsi="Arial" w:cs="Arial"/>
          <w:b/>
          <w:bCs/>
          <w:sz w:val="20"/>
          <w:szCs w:val="20"/>
          <w:lang w:val="fr-FR"/>
        </w:rPr>
        <w:t xml:space="preserve"> de </w:t>
      </w:r>
      <w:proofErr w:type="spellStart"/>
      <w:r w:rsidRPr="00BC0702">
        <w:rPr>
          <w:rFonts w:ascii="Arial" w:hAnsi="Arial" w:cs="Arial"/>
          <w:b/>
          <w:bCs/>
          <w:sz w:val="20"/>
          <w:szCs w:val="20"/>
          <w:lang w:val="fr-FR"/>
        </w:rPr>
        <w:t>aproape</w:t>
      </w:r>
      <w:proofErr w:type="spellEnd"/>
      <w:r w:rsidRPr="00BC0702">
        <w:rPr>
          <w:rFonts w:ascii="Arial" w:hAnsi="Arial" w:cs="Arial"/>
          <w:b/>
          <w:bCs/>
          <w:sz w:val="20"/>
          <w:szCs w:val="20"/>
          <w:lang w:val="fr-FR"/>
        </w:rPr>
        <w:t xml:space="preserve"> 1.800 </w:t>
      </w:r>
      <w:proofErr w:type="spellStart"/>
      <w:r w:rsidRPr="00BC0702">
        <w:rPr>
          <w:rFonts w:ascii="Arial" w:hAnsi="Arial" w:cs="Arial"/>
          <w:b/>
          <w:bCs/>
          <w:sz w:val="20"/>
          <w:szCs w:val="20"/>
          <w:lang w:val="fr-FR"/>
        </w:rPr>
        <w:t>miliarde</w:t>
      </w:r>
      <w:proofErr w:type="spellEnd"/>
      <w:r w:rsidRPr="00BC0702">
        <w:rPr>
          <w:rFonts w:ascii="Arial" w:hAnsi="Arial" w:cs="Arial"/>
          <w:b/>
          <w:bCs/>
          <w:sz w:val="20"/>
          <w:szCs w:val="20"/>
          <w:lang w:val="fr-FR"/>
        </w:rPr>
        <w:t xml:space="preserve"> euro</w:t>
      </w:r>
      <w:r w:rsidR="00050922" w:rsidRPr="00BC0702">
        <w:rPr>
          <w:rFonts w:ascii="Arial" w:hAnsi="Arial" w:cs="Arial"/>
          <w:b/>
          <w:bCs/>
          <w:sz w:val="20"/>
          <w:szCs w:val="20"/>
          <w:lang w:val="fr-FR"/>
        </w:rPr>
        <w:t>.</w:t>
      </w:r>
    </w:p>
    <w:p w14:paraId="746AF39E" w14:textId="77777777" w:rsidR="00050922" w:rsidRPr="00BC0702" w:rsidRDefault="00050922" w:rsidP="00050922">
      <w:pPr>
        <w:pStyle w:val="ListParagraph"/>
        <w:spacing w:after="0" w:line="240" w:lineRule="auto"/>
        <w:ind w:left="360"/>
        <w:jc w:val="both"/>
        <w:rPr>
          <w:rFonts w:ascii="Arial" w:hAnsi="Arial" w:cs="Arial"/>
          <w:b/>
          <w:bCs/>
          <w:sz w:val="20"/>
          <w:szCs w:val="20"/>
          <w:lang w:val="fr-FR"/>
        </w:rPr>
      </w:pPr>
    </w:p>
    <w:p w14:paraId="05B6C2D7" w14:textId="7D5DE2B2" w:rsidR="00050922" w:rsidRPr="00BC0702" w:rsidRDefault="007A3A23" w:rsidP="00050922">
      <w:pPr>
        <w:pStyle w:val="ListParagraph"/>
        <w:numPr>
          <w:ilvl w:val="0"/>
          <w:numId w:val="2"/>
        </w:numPr>
        <w:spacing w:after="0" w:line="240" w:lineRule="auto"/>
        <w:ind w:left="360"/>
        <w:jc w:val="both"/>
        <w:rPr>
          <w:rFonts w:ascii="Arial" w:hAnsi="Arial" w:cs="Arial"/>
          <w:b/>
          <w:bCs/>
          <w:sz w:val="20"/>
          <w:szCs w:val="20"/>
          <w:lang w:val="it-IT"/>
        </w:rPr>
      </w:pPr>
      <w:r w:rsidRPr="00BC0702">
        <w:rPr>
          <w:rFonts w:ascii="Arial" w:hAnsi="Arial" w:cs="Arial"/>
          <w:b/>
          <w:bCs/>
          <w:sz w:val="20"/>
          <w:szCs w:val="20"/>
          <w:lang w:val="it-IT"/>
        </w:rPr>
        <w:t xml:space="preserve">Raportul analizează noile mecanisme de finanțare europene din domenii precum mediu, fiscalitate </w:t>
      </w:r>
      <w:r w:rsidR="002438FF" w:rsidRPr="00BC0702">
        <w:rPr>
          <w:rFonts w:ascii="Arial" w:hAnsi="Arial" w:cs="Arial"/>
          <w:b/>
          <w:bCs/>
          <w:sz w:val="20"/>
          <w:szCs w:val="20"/>
          <w:lang w:val="it-IT"/>
        </w:rPr>
        <w:t>sau</w:t>
      </w:r>
      <w:r w:rsidRPr="00BC0702">
        <w:rPr>
          <w:rFonts w:ascii="Arial" w:hAnsi="Arial" w:cs="Arial"/>
          <w:b/>
          <w:bCs/>
          <w:sz w:val="20"/>
          <w:szCs w:val="20"/>
          <w:lang w:val="it-IT"/>
        </w:rPr>
        <w:t xml:space="preserve"> extinderea datoriei comune a Uniunii Europene</w:t>
      </w:r>
      <w:r w:rsidR="00050922" w:rsidRPr="00BC0702">
        <w:rPr>
          <w:rFonts w:ascii="Arial" w:hAnsi="Arial" w:cs="Arial"/>
          <w:b/>
          <w:bCs/>
          <w:sz w:val="20"/>
          <w:szCs w:val="20"/>
          <w:lang w:val="it-IT"/>
        </w:rPr>
        <w:t>.</w:t>
      </w:r>
    </w:p>
    <w:p w14:paraId="1145A38F" w14:textId="77777777" w:rsidR="00050922" w:rsidRPr="00BC0702" w:rsidRDefault="00050922" w:rsidP="00050922">
      <w:pPr>
        <w:pStyle w:val="ListParagraph"/>
        <w:spacing w:after="0" w:line="240" w:lineRule="auto"/>
        <w:ind w:left="360"/>
        <w:jc w:val="both"/>
        <w:rPr>
          <w:rFonts w:ascii="Arial" w:hAnsi="Arial" w:cs="Arial"/>
          <w:b/>
          <w:bCs/>
          <w:sz w:val="20"/>
          <w:szCs w:val="20"/>
          <w:lang w:val="it-IT"/>
        </w:rPr>
      </w:pPr>
    </w:p>
    <w:p w14:paraId="4273C37B" w14:textId="15CEC333" w:rsidR="007A3A23" w:rsidRPr="00BC0702" w:rsidRDefault="007A3A23" w:rsidP="00050922">
      <w:pPr>
        <w:pStyle w:val="ListParagraph"/>
        <w:numPr>
          <w:ilvl w:val="0"/>
          <w:numId w:val="2"/>
        </w:numPr>
        <w:spacing w:after="0" w:line="240" w:lineRule="auto"/>
        <w:ind w:left="360"/>
        <w:jc w:val="both"/>
        <w:rPr>
          <w:rFonts w:ascii="Arial" w:hAnsi="Arial" w:cs="Arial"/>
          <w:b/>
          <w:bCs/>
          <w:sz w:val="20"/>
          <w:szCs w:val="20"/>
          <w:lang w:val="it-IT"/>
        </w:rPr>
      </w:pPr>
      <w:r w:rsidRPr="00BC0702">
        <w:rPr>
          <w:rFonts w:ascii="Arial" w:hAnsi="Arial" w:cs="Arial"/>
          <w:b/>
          <w:bCs/>
          <w:sz w:val="20"/>
          <w:szCs w:val="20"/>
          <w:lang w:val="it-IT"/>
        </w:rPr>
        <w:t>Think tank-ul atrage atenția asupra costurilor administrative și obligațiilor de pensii ale instituțiilor europene, insuficient reflectate în dezbaterea publică</w:t>
      </w:r>
      <w:r w:rsidR="00050922" w:rsidRPr="00BC0702">
        <w:rPr>
          <w:rFonts w:ascii="Arial" w:hAnsi="Arial" w:cs="Arial"/>
          <w:b/>
          <w:bCs/>
          <w:sz w:val="20"/>
          <w:szCs w:val="20"/>
          <w:lang w:val="it-IT"/>
        </w:rPr>
        <w:t>.</w:t>
      </w:r>
    </w:p>
    <w:p w14:paraId="3DEC2DA4" w14:textId="77777777" w:rsidR="007A3A23" w:rsidRPr="00BC0702" w:rsidRDefault="007A3A23" w:rsidP="00771EA7">
      <w:pPr>
        <w:spacing w:after="0" w:line="240" w:lineRule="auto"/>
        <w:jc w:val="both"/>
        <w:rPr>
          <w:rFonts w:ascii="Arial" w:hAnsi="Arial" w:cs="Arial"/>
          <w:sz w:val="20"/>
          <w:szCs w:val="20"/>
          <w:lang w:val="it-IT"/>
        </w:rPr>
      </w:pPr>
    </w:p>
    <w:p w14:paraId="3DD63307" w14:textId="77777777" w:rsidR="00050922" w:rsidRPr="00BC0702" w:rsidRDefault="00050922" w:rsidP="00771EA7">
      <w:pPr>
        <w:spacing w:after="0" w:line="240" w:lineRule="auto"/>
        <w:jc w:val="both"/>
        <w:rPr>
          <w:rFonts w:ascii="Arial" w:hAnsi="Arial" w:cs="Arial"/>
          <w:sz w:val="20"/>
          <w:szCs w:val="20"/>
          <w:lang w:val="it-IT"/>
        </w:rPr>
      </w:pPr>
    </w:p>
    <w:p w14:paraId="22860C11" w14:textId="2A8F27E1" w:rsidR="00050922" w:rsidRPr="002438FF" w:rsidRDefault="00050922" w:rsidP="00050922">
      <w:pPr>
        <w:spacing w:after="0" w:line="240" w:lineRule="auto"/>
        <w:jc w:val="both"/>
        <w:rPr>
          <w:rFonts w:ascii="Arial" w:hAnsi="Arial" w:cs="Arial"/>
          <w:b/>
          <w:bCs/>
          <w:sz w:val="20"/>
          <w:szCs w:val="20"/>
        </w:rPr>
      </w:pPr>
      <w:r w:rsidRPr="00BC0702">
        <w:rPr>
          <w:rFonts w:ascii="Arial" w:hAnsi="Arial" w:cs="Arial"/>
          <w:sz w:val="20"/>
          <w:szCs w:val="20"/>
          <w:lang w:val="it-IT"/>
        </w:rPr>
        <w:t xml:space="preserve">București, </w:t>
      </w:r>
      <w:r w:rsidR="00BC0702">
        <w:rPr>
          <w:rFonts w:ascii="Arial" w:hAnsi="Arial" w:cs="Arial"/>
          <w:sz w:val="20"/>
          <w:szCs w:val="20"/>
          <w:lang w:val="it-IT"/>
        </w:rPr>
        <w:t>12</w:t>
      </w:r>
      <w:r w:rsidRPr="00BC0702">
        <w:rPr>
          <w:rFonts w:ascii="Arial" w:hAnsi="Arial" w:cs="Arial"/>
          <w:sz w:val="20"/>
          <w:szCs w:val="20"/>
          <w:lang w:val="it-IT"/>
        </w:rPr>
        <w:t xml:space="preserve"> mai 2026 – </w:t>
      </w:r>
      <w:r w:rsidRPr="00BC0702">
        <w:rPr>
          <w:rFonts w:ascii="Arial" w:hAnsi="Arial" w:cs="Arial"/>
          <w:b/>
          <w:bCs/>
          <w:sz w:val="20"/>
          <w:szCs w:val="20"/>
          <w:lang w:val="it-IT"/>
        </w:rPr>
        <w:t xml:space="preserve">EPICENTER – Centrul European pentru Informare și Analiză a Politicilor Publice a publicat la Bruxelles raportul „Alternative EU Budget”, o analiză amplă a propunerii Comisiei Europene privind viitorul Cadru Financiar Multianual (MFF) 2028–2034. </w:t>
      </w:r>
      <w:proofErr w:type="spellStart"/>
      <w:r w:rsidRPr="002438FF">
        <w:rPr>
          <w:rFonts w:ascii="Arial" w:hAnsi="Arial" w:cs="Arial"/>
          <w:b/>
          <w:bCs/>
          <w:sz w:val="20"/>
          <w:szCs w:val="20"/>
        </w:rPr>
        <w:t>Documentul</w:t>
      </w:r>
      <w:proofErr w:type="spellEnd"/>
      <w:r w:rsidRPr="002438FF">
        <w:rPr>
          <w:rFonts w:ascii="Arial" w:hAnsi="Arial" w:cs="Arial"/>
          <w:b/>
          <w:bCs/>
          <w:sz w:val="20"/>
          <w:szCs w:val="20"/>
        </w:rPr>
        <w:t xml:space="preserve"> </w:t>
      </w:r>
      <w:proofErr w:type="spellStart"/>
      <w:r w:rsidRPr="002438FF">
        <w:rPr>
          <w:rFonts w:ascii="Arial" w:hAnsi="Arial" w:cs="Arial"/>
          <w:b/>
          <w:bCs/>
          <w:sz w:val="20"/>
          <w:szCs w:val="20"/>
        </w:rPr>
        <w:t>prezintă</w:t>
      </w:r>
      <w:proofErr w:type="spellEnd"/>
      <w:r w:rsidRPr="002438FF">
        <w:rPr>
          <w:rFonts w:ascii="Arial" w:hAnsi="Arial" w:cs="Arial"/>
          <w:b/>
          <w:bCs/>
          <w:sz w:val="20"/>
          <w:szCs w:val="20"/>
        </w:rPr>
        <w:t xml:space="preserve"> o </w:t>
      </w:r>
      <w:proofErr w:type="spellStart"/>
      <w:r w:rsidRPr="002438FF">
        <w:rPr>
          <w:rFonts w:ascii="Arial" w:hAnsi="Arial" w:cs="Arial"/>
          <w:b/>
          <w:bCs/>
          <w:sz w:val="20"/>
          <w:szCs w:val="20"/>
        </w:rPr>
        <w:t>alternativă</w:t>
      </w:r>
      <w:proofErr w:type="spellEnd"/>
      <w:r w:rsidRPr="002438FF">
        <w:rPr>
          <w:rFonts w:ascii="Arial" w:hAnsi="Arial" w:cs="Arial"/>
          <w:b/>
          <w:bCs/>
          <w:sz w:val="20"/>
          <w:szCs w:val="20"/>
        </w:rPr>
        <w:t xml:space="preserve"> la </w:t>
      </w:r>
      <w:proofErr w:type="spellStart"/>
      <w:r w:rsidRPr="002438FF">
        <w:rPr>
          <w:rFonts w:ascii="Arial" w:hAnsi="Arial" w:cs="Arial"/>
          <w:b/>
          <w:bCs/>
          <w:sz w:val="20"/>
          <w:szCs w:val="20"/>
        </w:rPr>
        <w:t>bugetul</w:t>
      </w:r>
      <w:proofErr w:type="spellEnd"/>
      <w:r w:rsidRPr="002438FF">
        <w:rPr>
          <w:rFonts w:ascii="Arial" w:hAnsi="Arial" w:cs="Arial"/>
          <w:b/>
          <w:bCs/>
          <w:sz w:val="20"/>
          <w:szCs w:val="20"/>
        </w:rPr>
        <w:t xml:space="preserve"> </w:t>
      </w:r>
      <w:proofErr w:type="spellStart"/>
      <w:r w:rsidRPr="002438FF">
        <w:rPr>
          <w:rFonts w:ascii="Arial" w:hAnsi="Arial" w:cs="Arial"/>
          <w:b/>
          <w:bCs/>
          <w:sz w:val="20"/>
          <w:szCs w:val="20"/>
        </w:rPr>
        <w:t>european</w:t>
      </w:r>
      <w:proofErr w:type="spellEnd"/>
      <w:r w:rsidRPr="002438FF">
        <w:rPr>
          <w:rFonts w:ascii="Arial" w:hAnsi="Arial" w:cs="Arial"/>
          <w:b/>
          <w:bCs/>
          <w:sz w:val="20"/>
          <w:szCs w:val="20"/>
        </w:rPr>
        <w:t xml:space="preserve"> de </w:t>
      </w:r>
      <w:proofErr w:type="spellStart"/>
      <w:r w:rsidRPr="002438FF">
        <w:rPr>
          <w:rFonts w:ascii="Arial" w:hAnsi="Arial" w:cs="Arial"/>
          <w:b/>
          <w:bCs/>
          <w:sz w:val="20"/>
          <w:szCs w:val="20"/>
        </w:rPr>
        <w:t>aproximativ</w:t>
      </w:r>
      <w:proofErr w:type="spellEnd"/>
      <w:r w:rsidRPr="002438FF">
        <w:rPr>
          <w:rFonts w:ascii="Arial" w:hAnsi="Arial" w:cs="Arial"/>
          <w:b/>
          <w:bCs/>
          <w:sz w:val="20"/>
          <w:szCs w:val="20"/>
        </w:rPr>
        <w:t xml:space="preserve"> 1.760 </w:t>
      </w:r>
      <w:proofErr w:type="spellStart"/>
      <w:r w:rsidRPr="002438FF">
        <w:rPr>
          <w:rFonts w:ascii="Arial" w:hAnsi="Arial" w:cs="Arial"/>
          <w:b/>
          <w:bCs/>
          <w:sz w:val="20"/>
          <w:szCs w:val="20"/>
        </w:rPr>
        <w:t>miliarde</w:t>
      </w:r>
      <w:proofErr w:type="spellEnd"/>
      <w:r w:rsidRPr="002438FF">
        <w:rPr>
          <w:rFonts w:ascii="Arial" w:hAnsi="Arial" w:cs="Arial"/>
          <w:b/>
          <w:bCs/>
          <w:sz w:val="20"/>
          <w:szCs w:val="20"/>
        </w:rPr>
        <w:t xml:space="preserve"> de euro </w:t>
      </w:r>
      <w:proofErr w:type="spellStart"/>
      <w:r w:rsidRPr="002438FF">
        <w:rPr>
          <w:rFonts w:ascii="Arial" w:hAnsi="Arial" w:cs="Arial"/>
          <w:b/>
          <w:bCs/>
          <w:sz w:val="20"/>
          <w:szCs w:val="20"/>
        </w:rPr>
        <w:t>propus</w:t>
      </w:r>
      <w:proofErr w:type="spellEnd"/>
      <w:r w:rsidRPr="002438FF">
        <w:rPr>
          <w:rFonts w:ascii="Arial" w:hAnsi="Arial" w:cs="Arial"/>
          <w:b/>
          <w:bCs/>
          <w:sz w:val="20"/>
          <w:szCs w:val="20"/>
        </w:rPr>
        <w:t xml:space="preserve"> de </w:t>
      </w:r>
      <w:proofErr w:type="spellStart"/>
      <w:r w:rsidRPr="002438FF">
        <w:rPr>
          <w:rFonts w:ascii="Arial" w:hAnsi="Arial" w:cs="Arial"/>
          <w:b/>
          <w:bCs/>
          <w:sz w:val="20"/>
          <w:szCs w:val="20"/>
        </w:rPr>
        <w:t>Comisie</w:t>
      </w:r>
      <w:proofErr w:type="spellEnd"/>
      <w:r w:rsidRPr="002438FF">
        <w:rPr>
          <w:rFonts w:ascii="Arial" w:hAnsi="Arial" w:cs="Arial"/>
          <w:b/>
          <w:bCs/>
          <w:sz w:val="20"/>
          <w:szCs w:val="20"/>
        </w:rPr>
        <w:t xml:space="preserve"> </w:t>
      </w:r>
      <w:proofErr w:type="spellStart"/>
      <w:r w:rsidRPr="002438FF">
        <w:rPr>
          <w:rFonts w:ascii="Arial" w:hAnsi="Arial" w:cs="Arial"/>
          <w:b/>
          <w:bCs/>
          <w:sz w:val="20"/>
          <w:szCs w:val="20"/>
        </w:rPr>
        <w:t>și</w:t>
      </w:r>
      <w:proofErr w:type="spellEnd"/>
      <w:r w:rsidRPr="002438FF">
        <w:rPr>
          <w:rFonts w:ascii="Arial" w:hAnsi="Arial" w:cs="Arial"/>
          <w:b/>
          <w:bCs/>
          <w:sz w:val="20"/>
          <w:szCs w:val="20"/>
        </w:rPr>
        <w:t xml:space="preserve"> </w:t>
      </w:r>
      <w:proofErr w:type="spellStart"/>
      <w:r w:rsidRPr="002438FF">
        <w:rPr>
          <w:rFonts w:ascii="Arial" w:hAnsi="Arial" w:cs="Arial"/>
          <w:b/>
          <w:bCs/>
          <w:sz w:val="20"/>
          <w:szCs w:val="20"/>
        </w:rPr>
        <w:t>susține</w:t>
      </w:r>
      <w:proofErr w:type="spellEnd"/>
      <w:r w:rsidRPr="002438FF">
        <w:rPr>
          <w:rFonts w:ascii="Arial" w:hAnsi="Arial" w:cs="Arial"/>
          <w:b/>
          <w:bCs/>
          <w:sz w:val="20"/>
          <w:szCs w:val="20"/>
        </w:rPr>
        <w:t xml:space="preserve"> </w:t>
      </w:r>
      <w:proofErr w:type="spellStart"/>
      <w:r w:rsidRPr="002438FF">
        <w:rPr>
          <w:rFonts w:ascii="Arial" w:hAnsi="Arial" w:cs="Arial"/>
          <w:b/>
          <w:bCs/>
          <w:sz w:val="20"/>
          <w:szCs w:val="20"/>
        </w:rPr>
        <w:t>menținerea</w:t>
      </w:r>
      <w:proofErr w:type="spellEnd"/>
      <w:r w:rsidRPr="002438FF">
        <w:rPr>
          <w:rFonts w:ascii="Arial" w:hAnsi="Arial" w:cs="Arial"/>
          <w:b/>
          <w:bCs/>
          <w:sz w:val="20"/>
          <w:szCs w:val="20"/>
        </w:rPr>
        <w:t xml:space="preserve"> </w:t>
      </w:r>
      <w:proofErr w:type="spellStart"/>
      <w:r w:rsidRPr="002438FF">
        <w:rPr>
          <w:rFonts w:ascii="Arial" w:hAnsi="Arial" w:cs="Arial"/>
          <w:b/>
          <w:bCs/>
          <w:sz w:val="20"/>
          <w:szCs w:val="20"/>
        </w:rPr>
        <w:t>cheltuielilor</w:t>
      </w:r>
      <w:proofErr w:type="spellEnd"/>
      <w:r w:rsidRPr="002438FF">
        <w:rPr>
          <w:rFonts w:ascii="Arial" w:hAnsi="Arial" w:cs="Arial"/>
          <w:b/>
          <w:bCs/>
          <w:sz w:val="20"/>
          <w:szCs w:val="20"/>
        </w:rPr>
        <w:t xml:space="preserve"> UE la circa 1% din </w:t>
      </w:r>
      <w:proofErr w:type="spellStart"/>
      <w:r w:rsidRPr="002438FF">
        <w:rPr>
          <w:rFonts w:ascii="Arial" w:hAnsi="Arial" w:cs="Arial"/>
          <w:b/>
          <w:bCs/>
          <w:sz w:val="20"/>
          <w:szCs w:val="20"/>
        </w:rPr>
        <w:t>Venitul</w:t>
      </w:r>
      <w:proofErr w:type="spellEnd"/>
      <w:r w:rsidRPr="002438FF">
        <w:rPr>
          <w:rFonts w:ascii="Arial" w:hAnsi="Arial" w:cs="Arial"/>
          <w:b/>
          <w:bCs/>
          <w:sz w:val="20"/>
          <w:szCs w:val="20"/>
        </w:rPr>
        <w:t xml:space="preserve"> </w:t>
      </w:r>
      <w:proofErr w:type="spellStart"/>
      <w:r w:rsidRPr="002438FF">
        <w:rPr>
          <w:rFonts w:ascii="Arial" w:hAnsi="Arial" w:cs="Arial"/>
          <w:b/>
          <w:bCs/>
          <w:sz w:val="20"/>
          <w:szCs w:val="20"/>
        </w:rPr>
        <w:t>Național</w:t>
      </w:r>
      <w:proofErr w:type="spellEnd"/>
      <w:r w:rsidRPr="002438FF">
        <w:rPr>
          <w:rFonts w:ascii="Arial" w:hAnsi="Arial" w:cs="Arial"/>
          <w:b/>
          <w:bCs/>
          <w:sz w:val="20"/>
          <w:szCs w:val="20"/>
        </w:rPr>
        <w:t xml:space="preserve"> Brut (GNI), </w:t>
      </w:r>
      <w:proofErr w:type="spellStart"/>
      <w:r w:rsidRPr="002438FF">
        <w:rPr>
          <w:rFonts w:ascii="Arial" w:hAnsi="Arial" w:cs="Arial"/>
          <w:b/>
          <w:bCs/>
          <w:sz w:val="20"/>
          <w:szCs w:val="20"/>
        </w:rPr>
        <w:t>echivalentul</w:t>
      </w:r>
      <w:proofErr w:type="spellEnd"/>
      <w:r w:rsidRPr="002438FF">
        <w:rPr>
          <w:rFonts w:ascii="Arial" w:hAnsi="Arial" w:cs="Arial"/>
          <w:b/>
          <w:bCs/>
          <w:sz w:val="20"/>
          <w:szCs w:val="20"/>
        </w:rPr>
        <w:t xml:space="preserve"> </w:t>
      </w:r>
      <w:proofErr w:type="gramStart"/>
      <w:r w:rsidRPr="002438FF">
        <w:rPr>
          <w:rFonts w:ascii="Arial" w:hAnsi="Arial" w:cs="Arial"/>
          <w:b/>
          <w:bCs/>
          <w:sz w:val="20"/>
          <w:szCs w:val="20"/>
        </w:rPr>
        <w:t>a</w:t>
      </w:r>
      <w:proofErr w:type="gramEnd"/>
      <w:r w:rsidRPr="002438FF">
        <w:rPr>
          <w:rFonts w:ascii="Arial" w:hAnsi="Arial" w:cs="Arial"/>
          <w:b/>
          <w:bCs/>
          <w:sz w:val="20"/>
          <w:szCs w:val="20"/>
        </w:rPr>
        <w:t xml:space="preserve"> </w:t>
      </w:r>
      <w:proofErr w:type="spellStart"/>
      <w:r w:rsidRPr="002438FF">
        <w:rPr>
          <w:rFonts w:ascii="Arial" w:hAnsi="Arial" w:cs="Arial"/>
          <w:b/>
          <w:bCs/>
          <w:sz w:val="20"/>
          <w:szCs w:val="20"/>
        </w:rPr>
        <w:t>aproximativ</w:t>
      </w:r>
      <w:proofErr w:type="spellEnd"/>
      <w:r w:rsidRPr="002438FF">
        <w:rPr>
          <w:rFonts w:ascii="Arial" w:hAnsi="Arial" w:cs="Arial"/>
          <w:b/>
          <w:bCs/>
          <w:sz w:val="20"/>
          <w:szCs w:val="20"/>
        </w:rPr>
        <w:t xml:space="preserve"> 1.540 </w:t>
      </w:r>
      <w:proofErr w:type="spellStart"/>
      <w:r w:rsidRPr="002438FF">
        <w:rPr>
          <w:rFonts w:ascii="Arial" w:hAnsi="Arial" w:cs="Arial"/>
          <w:b/>
          <w:bCs/>
          <w:sz w:val="20"/>
          <w:szCs w:val="20"/>
        </w:rPr>
        <w:t>miliarde</w:t>
      </w:r>
      <w:proofErr w:type="spellEnd"/>
      <w:r w:rsidRPr="002438FF">
        <w:rPr>
          <w:rFonts w:ascii="Arial" w:hAnsi="Arial" w:cs="Arial"/>
          <w:b/>
          <w:bCs/>
          <w:sz w:val="20"/>
          <w:szCs w:val="20"/>
        </w:rPr>
        <w:t xml:space="preserve"> de euro pe </w:t>
      </w:r>
      <w:proofErr w:type="spellStart"/>
      <w:r w:rsidRPr="002438FF">
        <w:rPr>
          <w:rFonts w:ascii="Arial" w:hAnsi="Arial" w:cs="Arial"/>
          <w:b/>
          <w:bCs/>
          <w:sz w:val="20"/>
          <w:szCs w:val="20"/>
        </w:rPr>
        <w:t>șapte</w:t>
      </w:r>
      <w:proofErr w:type="spellEnd"/>
      <w:r w:rsidRPr="002438FF">
        <w:rPr>
          <w:rFonts w:ascii="Arial" w:hAnsi="Arial" w:cs="Arial"/>
          <w:b/>
          <w:bCs/>
          <w:sz w:val="20"/>
          <w:szCs w:val="20"/>
        </w:rPr>
        <w:t xml:space="preserve"> ani.</w:t>
      </w:r>
    </w:p>
    <w:p w14:paraId="6CAC97C5" w14:textId="77777777" w:rsidR="00050922" w:rsidRDefault="00050922" w:rsidP="00050922">
      <w:pPr>
        <w:spacing w:after="0" w:line="240" w:lineRule="auto"/>
        <w:jc w:val="both"/>
        <w:rPr>
          <w:rFonts w:ascii="Arial" w:hAnsi="Arial" w:cs="Arial"/>
          <w:sz w:val="20"/>
          <w:szCs w:val="20"/>
        </w:rPr>
      </w:pPr>
    </w:p>
    <w:p w14:paraId="0B899D87" w14:textId="59DB46EC" w:rsidR="00050922" w:rsidRPr="00050922" w:rsidRDefault="00050922" w:rsidP="00050922">
      <w:pPr>
        <w:spacing w:after="0" w:line="240" w:lineRule="auto"/>
        <w:jc w:val="both"/>
        <w:rPr>
          <w:rFonts w:ascii="Arial" w:hAnsi="Arial" w:cs="Arial"/>
          <w:sz w:val="20"/>
          <w:szCs w:val="20"/>
        </w:rPr>
      </w:pPr>
      <w:proofErr w:type="spellStart"/>
      <w:r w:rsidRPr="00050922">
        <w:rPr>
          <w:rFonts w:ascii="Arial" w:hAnsi="Arial" w:cs="Arial"/>
          <w:sz w:val="20"/>
          <w:szCs w:val="20"/>
        </w:rPr>
        <w:t>Potrivit</w:t>
      </w:r>
      <w:proofErr w:type="spellEnd"/>
      <w:r w:rsidRPr="00050922">
        <w:rPr>
          <w:rFonts w:ascii="Arial" w:hAnsi="Arial" w:cs="Arial"/>
          <w:sz w:val="20"/>
          <w:szCs w:val="20"/>
        </w:rPr>
        <w:t xml:space="preserve"> </w:t>
      </w:r>
      <w:proofErr w:type="spellStart"/>
      <w:r w:rsidRPr="00050922">
        <w:rPr>
          <w:rFonts w:ascii="Arial" w:hAnsi="Arial" w:cs="Arial"/>
          <w:sz w:val="20"/>
          <w:szCs w:val="20"/>
        </w:rPr>
        <w:t>raportului</w:t>
      </w:r>
      <w:proofErr w:type="spellEnd"/>
      <w:r w:rsidRPr="00050922">
        <w:rPr>
          <w:rFonts w:ascii="Arial" w:hAnsi="Arial" w:cs="Arial"/>
          <w:sz w:val="20"/>
          <w:szCs w:val="20"/>
        </w:rPr>
        <w:t xml:space="preserve">, </w:t>
      </w:r>
      <w:proofErr w:type="spellStart"/>
      <w:r w:rsidRPr="00876AD9">
        <w:rPr>
          <w:rFonts w:ascii="Arial" w:hAnsi="Arial" w:cs="Arial"/>
          <w:b/>
          <w:bCs/>
          <w:sz w:val="20"/>
          <w:szCs w:val="20"/>
        </w:rPr>
        <w:t>propunerea</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Comisiei</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implică</w:t>
      </w:r>
      <w:proofErr w:type="spellEnd"/>
      <w:r w:rsidRPr="00876AD9">
        <w:rPr>
          <w:rFonts w:ascii="Arial" w:hAnsi="Arial" w:cs="Arial"/>
          <w:b/>
          <w:bCs/>
          <w:sz w:val="20"/>
          <w:szCs w:val="20"/>
        </w:rPr>
        <w:t xml:space="preserve"> o </w:t>
      </w:r>
      <w:proofErr w:type="spellStart"/>
      <w:r w:rsidRPr="00876AD9">
        <w:rPr>
          <w:rFonts w:ascii="Arial" w:hAnsi="Arial" w:cs="Arial"/>
          <w:b/>
          <w:bCs/>
          <w:sz w:val="20"/>
          <w:szCs w:val="20"/>
        </w:rPr>
        <w:t>creștere</w:t>
      </w:r>
      <w:proofErr w:type="spellEnd"/>
      <w:r w:rsidRPr="00876AD9">
        <w:rPr>
          <w:rFonts w:ascii="Arial" w:hAnsi="Arial" w:cs="Arial"/>
          <w:b/>
          <w:bCs/>
          <w:sz w:val="20"/>
          <w:szCs w:val="20"/>
        </w:rPr>
        <w:t xml:space="preserve"> de </w:t>
      </w:r>
      <w:proofErr w:type="spellStart"/>
      <w:r w:rsidRPr="00876AD9">
        <w:rPr>
          <w:rFonts w:ascii="Arial" w:hAnsi="Arial" w:cs="Arial"/>
          <w:b/>
          <w:bCs/>
          <w:sz w:val="20"/>
          <w:szCs w:val="20"/>
        </w:rPr>
        <w:t>aproximativ</w:t>
      </w:r>
      <w:proofErr w:type="spellEnd"/>
      <w:r w:rsidRPr="00876AD9">
        <w:rPr>
          <w:rFonts w:ascii="Arial" w:hAnsi="Arial" w:cs="Arial"/>
          <w:b/>
          <w:bCs/>
          <w:sz w:val="20"/>
          <w:szCs w:val="20"/>
        </w:rPr>
        <w:t xml:space="preserve"> 32% </w:t>
      </w:r>
      <w:proofErr w:type="spellStart"/>
      <w:r w:rsidRPr="00876AD9">
        <w:rPr>
          <w:rFonts w:ascii="Arial" w:hAnsi="Arial" w:cs="Arial"/>
          <w:b/>
          <w:bCs/>
          <w:sz w:val="20"/>
          <w:szCs w:val="20"/>
        </w:rPr>
        <w:t>față</w:t>
      </w:r>
      <w:proofErr w:type="spellEnd"/>
      <w:r w:rsidRPr="00876AD9">
        <w:rPr>
          <w:rFonts w:ascii="Arial" w:hAnsi="Arial" w:cs="Arial"/>
          <w:b/>
          <w:bCs/>
          <w:sz w:val="20"/>
          <w:szCs w:val="20"/>
        </w:rPr>
        <w:t xml:space="preserve"> de </w:t>
      </w:r>
      <w:proofErr w:type="spellStart"/>
      <w:r w:rsidRPr="00876AD9">
        <w:rPr>
          <w:rFonts w:ascii="Arial" w:hAnsi="Arial" w:cs="Arial"/>
          <w:b/>
          <w:bCs/>
          <w:sz w:val="20"/>
          <w:szCs w:val="20"/>
        </w:rPr>
        <w:t>bugetul</w:t>
      </w:r>
      <w:proofErr w:type="spellEnd"/>
      <w:r w:rsidRPr="00876AD9">
        <w:rPr>
          <w:rFonts w:ascii="Arial" w:hAnsi="Arial" w:cs="Arial"/>
          <w:b/>
          <w:bCs/>
          <w:sz w:val="20"/>
          <w:szCs w:val="20"/>
        </w:rPr>
        <w:t xml:space="preserve"> actual</w:t>
      </w:r>
      <w:r w:rsidRPr="00050922">
        <w:rPr>
          <w:rFonts w:ascii="Arial" w:hAnsi="Arial" w:cs="Arial"/>
          <w:sz w:val="20"/>
          <w:szCs w:val="20"/>
        </w:rPr>
        <w:t xml:space="preserve">, </w:t>
      </w:r>
      <w:proofErr w:type="spellStart"/>
      <w:r w:rsidRPr="00050922">
        <w:rPr>
          <w:rFonts w:ascii="Arial" w:hAnsi="Arial" w:cs="Arial"/>
          <w:sz w:val="20"/>
          <w:szCs w:val="20"/>
        </w:rPr>
        <w:t>în</w:t>
      </w:r>
      <w:proofErr w:type="spellEnd"/>
      <w:r w:rsidRPr="00050922">
        <w:rPr>
          <w:rFonts w:ascii="Arial" w:hAnsi="Arial" w:cs="Arial"/>
          <w:sz w:val="20"/>
          <w:szCs w:val="20"/>
        </w:rPr>
        <w:t xml:space="preserve"> </w:t>
      </w:r>
      <w:proofErr w:type="spellStart"/>
      <w:r w:rsidRPr="00050922">
        <w:rPr>
          <w:rFonts w:ascii="Arial" w:hAnsi="Arial" w:cs="Arial"/>
          <w:sz w:val="20"/>
          <w:szCs w:val="20"/>
        </w:rPr>
        <w:t>timp</w:t>
      </w:r>
      <w:proofErr w:type="spellEnd"/>
      <w:r w:rsidRPr="00050922">
        <w:rPr>
          <w:rFonts w:ascii="Arial" w:hAnsi="Arial" w:cs="Arial"/>
          <w:sz w:val="20"/>
          <w:szCs w:val="20"/>
        </w:rPr>
        <w:t xml:space="preserve"> </w:t>
      </w:r>
      <w:proofErr w:type="spellStart"/>
      <w:r w:rsidRPr="00050922">
        <w:rPr>
          <w:rFonts w:ascii="Arial" w:hAnsi="Arial" w:cs="Arial"/>
          <w:sz w:val="20"/>
          <w:szCs w:val="20"/>
        </w:rPr>
        <w:t>ce</w:t>
      </w:r>
      <w:proofErr w:type="spellEnd"/>
      <w:r w:rsidRPr="00050922">
        <w:rPr>
          <w:rFonts w:ascii="Arial" w:hAnsi="Arial" w:cs="Arial"/>
          <w:sz w:val="20"/>
          <w:szCs w:val="20"/>
        </w:rPr>
        <w:t xml:space="preserve"> </w:t>
      </w:r>
      <w:proofErr w:type="spellStart"/>
      <w:r w:rsidRPr="00050922">
        <w:rPr>
          <w:rFonts w:ascii="Arial" w:hAnsi="Arial" w:cs="Arial"/>
          <w:sz w:val="20"/>
          <w:szCs w:val="20"/>
        </w:rPr>
        <w:t>Parlamentul</w:t>
      </w:r>
      <w:proofErr w:type="spellEnd"/>
      <w:r w:rsidRPr="00050922">
        <w:rPr>
          <w:rFonts w:ascii="Arial" w:hAnsi="Arial" w:cs="Arial"/>
          <w:sz w:val="20"/>
          <w:szCs w:val="20"/>
        </w:rPr>
        <w:t xml:space="preserve"> European </w:t>
      </w:r>
      <w:proofErr w:type="spellStart"/>
      <w:r w:rsidRPr="00050922">
        <w:rPr>
          <w:rFonts w:ascii="Arial" w:hAnsi="Arial" w:cs="Arial"/>
          <w:sz w:val="20"/>
          <w:szCs w:val="20"/>
        </w:rPr>
        <w:t>susține</w:t>
      </w:r>
      <w:proofErr w:type="spellEnd"/>
      <w:r w:rsidRPr="00050922">
        <w:rPr>
          <w:rFonts w:ascii="Arial" w:hAnsi="Arial" w:cs="Arial"/>
          <w:sz w:val="20"/>
          <w:szCs w:val="20"/>
        </w:rPr>
        <w:t xml:space="preserve"> o </w:t>
      </w:r>
      <w:proofErr w:type="spellStart"/>
      <w:r w:rsidRPr="00050922">
        <w:rPr>
          <w:rFonts w:ascii="Arial" w:hAnsi="Arial" w:cs="Arial"/>
          <w:sz w:val="20"/>
          <w:szCs w:val="20"/>
        </w:rPr>
        <w:t>extindere</w:t>
      </w:r>
      <w:proofErr w:type="spellEnd"/>
      <w:r w:rsidRPr="00050922">
        <w:rPr>
          <w:rFonts w:ascii="Arial" w:hAnsi="Arial" w:cs="Arial"/>
          <w:sz w:val="20"/>
          <w:szCs w:val="20"/>
        </w:rPr>
        <w:t xml:space="preserve"> </w:t>
      </w:r>
      <w:proofErr w:type="spellStart"/>
      <w:r w:rsidRPr="00050922">
        <w:rPr>
          <w:rFonts w:ascii="Arial" w:hAnsi="Arial" w:cs="Arial"/>
          <w:sz w:val="20"/>
          <w:szCs w:val="20"/>
        </w:rPr>
        <w:t>chiar</w:t>
      </w:r>
      <w:proofErr w:type="spellEnd"/>
      <w:r w:rsidRPr="00050922">
        <w:rPr>
          <w:rFonts w:ascii="Arial" w:hAnsi="Arial" w:cs="Arial"/>
          <w:sz w:val="20"/>
          <w:szCs w:val="20"/>
        </w:rPr>
        <w:t xml:space="preserve"> </w:t>
      </w:r>
      <w:proofErr w:type="spellStart"/>
      <w:r w:rsidRPr="00050922">
        <w:rPr>
          <w:rFonts w:ascii="Arial" w:hAnsi="Arial" w:cs="Arial"/>
          <w:sz w:val="20"/>
          <w:szCs w:val="20"/>
        </w:rPr>
        <w:t>spre</w:t>
      </w:r>
      <w:proofErr w:type="spellEnd"/>
      <w:r w:rsidRPr="00050922">
        <w:rPr>
          <w:rFonts w:ascii="Arial" w:hAnsi="Arial" w:cs="Arial"/>
          <w:sz w:val="20"/>
          <w:szCs w:val="20"/>
        </w:rPr>
        <w:t xml:space="preserve"> 2.000 </w:t>
      </w:r>
      <w:proofErr w:type="spellStart"/>
      <w:r w:rsidRPr="00050922">
        <w:rPr>
          <w:rFonts w:ascii="Arial" w:hAnsi="Arial" w:cs="Arial"/>
          <w:sz w:val="20"/>
          <w:szCs w:val="20"/>
        </w:rPr>
        <w:t>miliarde</w:t>
      </w:r>
      <w:proofErr w:type="spellEnd"/>
      <w:r w:rsidRPr="00050922">
        <w:rPr>
          <w:rFonts w:ascii="Arial" w:hAnsi="Arial" w:cs="Arial"/>
          <w:sz w:val="20"/>
          <w:szCs w:val="20"/>
        </w:rPr>
        <w:t xml:space="preserve"> de euro. </w:t>
      </w:r>
      <w:r w:rsidR="000C3BAC">
        <w:rPr>
          <w:rFonts w:ascii="Arial" w:hAnsi="Arial" w:cs="Arial"/>
          <w:sz w:val="20"/>
          <w:szCs w:val="20"/>
          <w:lang w:val="it-IT"/>
        </w:rPr>
        <w:t xml:space="preserve">Raportul IES-Europe / </w:t>
      </w:r>
      <w:r w:rsidRPr="00050922">
        <w:rPr>
          <w:rFonts w:ascii="Arial" w:hAnsi="Arial" w:cs="Arial"/>
          <w:sz w:val="20"/>
          <w:szCs w:val="20"/>
        </w:rPr>
        <w:t xml:space="preserve">EPICENTER </w:t>
      </w:r>
      <w:proofErr w:type="spellStart"/>
      <w:r w:rsidR="00876AD9">
        <w:rPr>
          <w:rFonts w:ascii="Arial" w:hAnsi="Arial" w:cs="Arial"/>
          <w:sz w:val="20"/>
          <w:szCs w:val="20"/>
        </w:rPr>
        <w:t>evidențiază</w:t>
      </w:r>
      <w:proofErr w:type="spellEnd"/>
      <w:r w:rsidRPr="00050922">
        <w:rPr>
          <w:rFonts w:ascii="Arial" w:hAnsi="Arial" w:cs="Arial"/>
          <w:sz w:val="20"/>
          <w:szCs w:val="20"/>
        </w:rPr>
        <w:t xml:space="preserve"> </w:t>
      </w:r>
      <w:proofErr w:type="spellStart"/>
      <w:r w:rsidRPr="00050922">
        <w:rPr>
          <w:rFonts w:ascii="Arial" w:hAnsi="Arial" w:cs="Arial"/>
          <w:sz w:val="20"/>
          <w:szCs w:val="20"/>
        </w:rPr>
        <w:t>că</w:t>
      </w:r>
      <w:proofErr w:type="spellEnd"/>
      <w:r w:rsidRPr="00050922">
        <w:rPr>
          <w:rFonts w:ascii="Arial" w:hAnsi="Arial" w:cs="Arial"/>
          <w:sz w:val="20"/>
          <w:szCs w:val="20"/>
        </w:rPr>
        <w:t xml:space="preserve"> </w:t>
      </w:r>
      <w:proofErr w:type="spellStart"/>
      <w:r w:rsidRPr="00050922">
        <w:rPr>
          <w:rFonts w:ascii="Arial" w:hAnsi="Arial" w:cs="Arial"/>
          <w:sz w:val="20"/>
          <w:szCs w:val="20"/>
        </w:rPr>
        <w:t>această</w:t>
      </w:r>
      <w:proofErr w:type="spellEnd"/>
      <w:r w:rsidRPr="00050922">
        <w:rPr>
          <w:rFonts w:ascii="Arial" w:hAnsi="Arial" w:cs="Arial"/>
          <w:sz w:val="20"/>
          <w:szCs w:val="20"/>
        </w:rPr>
        <w:t xml:space="preserve"> </w:t>
      </w:r>
      <w:proofErr w:type="spellStart"/>
      <w:r w:rsidRPr="00050922">
        <w:rPr>
          <w:rFonts w:ascii="Arial" w:hAnsi="Arial" w:cs="Arial"/>
          <w:sz w:val="20"/>
          <w:szCs w:val="20"/>
        </w:rPr>
        <w:t>expansiune</w:t>
      </w:r>
      <w:proofErr w:type="spellEnd"/>
      <w:r w:rsidRPr="00050922">
        <w:rPr>
          <w:rFonts w:ascii="Arial" w:hAnsi="Arial" w:cs="Arial"/>
          <w:sz w:val="20"/>
          <w:szCs w:val="20"/>
        </w:rPr>
        <w:t xml:space="preserve"> nu </w:t>
      </w:r>
      <w:proofErr w:type="spellStart"/>
      <w:r w:rsidRPr="00050922">
        <w:rPr>
          <w:rFonts w:ascii="Arial" w:hAnsi="Arial" w:cs="Arial"/>
          <w:sz w:val="20"/>
          <w:szCs w:val="20"/>
        </w:rPr>
        <w:t>este</w:t>
      </w:r>
      <w:proofErr w:type="spellEnd"/>
      <w:r w:rsidRPr="00050922">
        <w:rPr>
          <w:rFonts w:ascii="Arial" w:hAnsi="Arial" w:cs="Arial"/>
          <w:sz w:val="20"/>
          <w:szCs w:val="20"/>
        </w:rPr>
        <w:t xml:space="preserve"> </w:t>
      </w:r>
      <w:proofErr w:type="spellStart"/>
      <w:r w:rsidRPr="00050922">
        <w:rPr>
          <w:rFonts w:ascii="Arial" w:hAnsi="Arial" w:cs="Arial"/>
          <w:sz w:val="20"/>
          <w:szCs w:val="20"/>
        </w:rPr>
        <w:t>însoțită</w:t>
      </w:r>
      <w:proofErr w:type="spellEnd"/>
      <w:r w:rsidRPr="00050922">
        <w:rPr>
          <w:rFonts w:ascii="Arial" w:hAnsi="Arial" w:cs="Arial"/>
          <w:sz w:val="20"/>
          <w:szCs w:val="20"/>
        </w:rPr>
        <w:t xml:space="preserve"> de o </w:t>
      </w:r>
      <w:proofErr w:type="spellStart"/>
      <w:r w:rsidRPr="00050922">
        <w:rPr>
          <w:rFonts w:ascii="Arial" w:hAnsi="Arial" w:cs="Arial"/>
          <w:sz w:val="20"/>
          <w:szCs w:val="20"/>
        </w:rPr>
        <w:t>justificare</w:t>
      </w:r>
      <w:proofErr w:type="spellEnd"/>
      <w:r w:rsidRPr="00050922">
        <w:rPr>
          <w:rFonts w:ascii="Arial" w:hAnsi="Arial" w:cs="Arial"/>
          <w:sz w:val="20"/>
          <w:szCs w:val="20"/>
        </w:rPr>
        <w:t xml:space="preserve"> </w:t>
      </w:r>
      <w:proofErr w:type="spellStart"/>
      <w:r w:rsidRPr="00050922">
        <w:rPr>
          <w:rFonts w:ascii="Arial" w:hAnsi="Arial" w:cs="Arial"/>
          <w:sz w:val="20"/>
          <w:szCs w:val="20"/>
        </w:rPr>
        <w:t>suficient</w:t>
      </w:r>
      <w:proofErr w:type="spellEnd"/>
      <w:r w:rsidRPr="00050922">
        <w:rPr>
          <w:rFonts w:ascii="Arial" w:hAnsi="Arial" w:cs="Arial"/>
          <w:sz w:val="20"/>
          <w:szCs w:val="20"/>
        </w:rPr>
        <w:t xml:space="preserve"> de </w:t>
      </w:r>
      <w:proofErr w:type="spellStart"/>
      <w:r w:rsidRPr="00050922">
        <w:rPr>
          <w:rFonts w:ascii="Arial" w:hAnsi="Arial" w:cs="Arial"/>
          <w:sz w:val="20"/>
          <w:szCs w:val="20"/>
        </w:rPr>
        <w:t>clară</w:t>
      </w:r>
      <w:proofErr w:type="spellEnd"/>
      <w:r w:rsidRPr="00050922">
        <w:rPr>
          <w:rFonts w:ascii="Arial" w:hAnsi="Arial" w:cs="Arial"/>
          <w:sz w:val="20"/>
          <w:szCs w:val="20"/>
        </w:rPr>
        <w:t xml:space="preserve"> </w:t>
      </w:r>
      <w:proofErr w:type="spellStart"/>
      <w:r w:rsidRPr="00050922">
        <w:rPr>
          <w:rFonts w:ascii="Arial" w:hAnsi="Arial" w:cs="Arial"/>
          <w:sz w:val="20"/>
          <w:szCs w:val="20"/>
        </w:rPr>
        <w:t>privind</w:t>
      </w:r>
      <w:proofErr w:type="spellEnd"/>
      <w:r w:rsidRPr="00050922">
        <w:rPr>
          <w:rFonts w:ascii="Arial" w:hAnsi="Arial" w:cs="Arial"/>
          <w:sz w:val="20"/>
          <w:szCs w:val="20"/>
        </w:rPr>
        <w:t xml:space="preserve"> </w:t>
      </w:r>
      <w:proofErr w:type="spellStart"/>
      <w:r w:rsidRPr="00050922">
        <w:rPr>
          <w:rFonts w:ascii="Arial" w:hAnsi="Arial" w:cs="Arial"/>
          <w:sz w:val="20"/>
          <w:szCs w:val="20"/>
        </w:rPr>
        <w:t>necesitatea</w:t>
      </w:r>
      <w:proofErr w:type="spellEnd"/>
      <w:r w:rsidRPr="00050922">
        <w:rPr>
          <w:rFonts w:ascii="Arial" w:hAnsi="Arial" w:cs="Arial"/>
          <w:sz w:val="20"/>
          <w:szCs w:val="20"/>
        </w:rPr>
        <w:t xml:space="preserve"> </w:t>
      </w:r>
      <w:proofErr w:type="spellStart"/>
      <w:r w:rsidRPr="00050922">
        <w:rPr>
          <w:rFonts w:ascii="Arial" w:hAnsi="Arial" w:cs="Arial"/>
          <w:sz w:val="20"/>
          <w:szCs w:val="20"/>
        </w:rPr>
        <w:t>unor</w:t>
      </w:r>
      <w:proofErr w:type="spellEnd"/>
      <w:r w:rsidRPr="00050922">
        <w:rPr>
          <w:rFonts w:ascii="Arial" w:hAnsi="Arial" w:cs="Arial"/>
          <w:sz w:val="20"/>
          <w:szCs w:val="20"/>
        </w:rPr>
        <w:t xml:space="preserve"> </w:t>
      </w:r>
      <w:proofErr w:type="spellStart"/>
      <w:r w:rsidRPr="00050922">
        <w:rPr>
          <w:rFonts w:ascii="Arial" w:hAnsi="Arial" w:cs="Arial"/>
          <w:sz w:val="20"/>
          <w:szCs w:val="20"/>
        </w:rPr>
        <w:t>cheltuieli</w:t>
      </w:r>
      <w:proofErr w:type="spellEnd"/>
      <w:r w:rsidRPr="00050922">
        <w:rPr>
          <w:rFonts w:ascii="Arial" w:hAnsi="Arial" w:cs="Arial"/>
          <w:sz w:val="20"/>
          <w:szCs w:val="20"/>
        </w:rPr>
        <w:t xml:space="preserve"> de </w:t>
      </w:r>
      <w:proofErr w:type="spellStart"/>
      <w:r w:rsidRPr="00050922">
        <w:rPr>
          <w:rFonts w:ascii="Arial" w:hAnsi="Arial" w:cs="Arial"/>
          <w:sz w:val="20"/>
          <w:szCs w:val="20"/>
        </w:rPr>
        <w:t>asemenea</w:t>
      </w:r>
      <w:proofErr w:type="spellEnd"/>
      <w:r w:rsidRPr="00050922">
        <w:rPr>
          <w:rFonts w:ascii="Arial" w:hAnsi="Arial" w:cs="Arial"/>
          <w:sz w:val="20"/>
          <w:szCs w:val="20"/>
        </w:rPr>
        <w:t xml:space="preserve"> </w:t>
      </w:r>
      <w:proofErr w:type="spellStart"/>
      <w:r w:rsidRPr="00050922">
        <w:rPr>
          <w:rFonts w:ascii="Arial" w:hAnsi="Arial" w:cs="Arial"/>
          <w:sz w:val="20"/>
          <w:szCs w:val="20"/>
        </w:rPr>
        <w:t>amploare</w:t>
      </w:r>
      <w:proofErr w:type="spellEnd"/>
      <w:r w:rsidRPr="00050922">
        <w:rPr>
          <w:rFonts w:ascii="Arial" w:hAnsi="Arial" w:cs="Arial"/>
          <w:sz w:val="20"/>
          <w:szCs w:val="20"/>
        </w:rPr>
        <w:t xml:space="preserve"> la </w:t>
      </w:r>
      <w:proofErr w:type="spellStart"/>
      <w:r w:rsidRPr="00050922">
        <w:rPr>
          <w:rFonts w:ascii="Arial" w:hAnsi="Arial" w:cs="Arial"/>
          <w:sz w:val="20"/>
          <w:szCs w:val="20"/>
        </w:rPr>
        <w:t>nivel</w:t>
      </w:r>
      <w:proofErr w:type="spellEnd"/>
      <w:r w:rsidRPr="00050922">
        <w:rPr>
          <w:rFonts w:ascii="Arial" w:hAnsi="Arial" w:cs="Arial"/>
          <w:sz w:val="20"/>
          <w:szCs w:val="20"/>
        </w:rPr>
        <w:t xml:space="preserve"> </w:t>
      </w:r>
      <w:proofErr w:type="spellStart"/>
      <w:r w:rsidRPr="00050922">
        <w:rPr>
          <w:rFonts w:ascii="Arial" w:hAnsi="Arial" w:cs="Arial"/>
          <w:sz w:val="20"/>
          <w:szCs w:val="20"/>
        </w:rPr>
        <w:t>european</w:t>
      </w:r>
      <w:proofErr w:type="spellEnd"/>
      <w:r w:rsidRPr="00050922">
        <w:rPr>
          <w:rFonts w:ascii="Arial" w:hAnsi="Arial" w:cs="Arial"/>
          <w:sz w:val="20"/>
          <w:szCs w:val="20"/>
        </w:rPr>
        <w:t>.</w:t>
      </w:r>
    </w:p>
    <w:p w14:paraId="2C5BF0BC" w14:textId="77777777" w:rsidR="00050922" w:rsidRDefault="00050922" w:rsidP="00050922">
      <w:pPr>
        <w:spacing w:after="0" w:line="240" w:lineRule="auto"/>
        <w:jc w:val="both"/>
        <w:rPr>
          <w:rFonts w:ascii="Arial" w:hAnsi="Arial" w:cs="Arial"/>
          <w:sz w:val="20"/>
          <w:szCs w:val="20"/>
        </w:rPr>
      </w:pPr>
    </w:p>
    <w:p w14:paraId="396D041B" w14:textId="0201A646" w:rsidR="00050922" w:rsidRDefault="00050922" w:rsidP="00050922">
      <w:pPr>
        <w:spacing w:after="0" w:line="240" w:lineRule="auto"/>
        <w:jc w:val="both"/>
        <w:rPr>
          <w:rFonts w:ascii="Arial" w:hAnsi="Arial" w:cs="Arial"/>
          <w:sz w:val="20"/>
          <w:szCs w:val="20"/>
        </w:rPr>
      </w:pPr>
      <w:r w:rsidRPr="00876AD9">
        <w:rPr>
          <w:rFonts w:ascii="Arial" w:hAnsi="Arial" w:cs="Arial"/>
          <w:b/>
          <w:bCs/>
          <w:sz w:val="20"/>
          <w:szCs w:val="20"/>
        </w:rPr>
        <w:t xml:space="preserve">„Comisia </w:t>
      </w:r>
      <w:proofErr w:type="spellStart"/>
      <w:r w:rsidRPr="00876AD9">
        <w:rPr>
          <w:rFonts w:ascii="Arial" w:hAnsi="Arial" w:cs="Arial"/>
          <w:b/>
          <w:bCs/>
          <w:sz w:val="20"/>
          <w:szCs w:val="20"/>
        </w:rPr>
        <w:t>Europeană</w:t>
      </w:r>
      <w:proofErr w:type="spellEnd"/>
      <w:r w:rsidRPr="00876AD9">
        <w:rPr>
          <w:rFonts w:ascii="Arial" w:hAnsi="Arial" w:cs="Arial"/>
          <w:b/>
          <w:bCs/>
          <w:sz w:val="20"/>
          <w:szCs w:val="20"/>
        </w:rPr>
        <w:t xml:space="preserve"> le cere </w:t>
      </w:r>
      <w:proofErr w:type="spellStart"/>
      <w:r w:rsidRPr="00876AD9">
        <w:rPr>
          <w:rFonts w:ascii="Arial" w:hAnsi="Arial" w:cs="Arial"/>
          <w:b/>
          <w:bCs/>
          <w:sz w:val="20"/>
          <w:szCs w:val="20"/>
        </w:rPr>
        <w:t>contribuabililor</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europeni</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să</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plătească</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în</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termeni</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reali</w:t>
      </w:r>
      <w:proofErr w:type="spellEnd"/>
      <w:r w:rsidRPr="00876AD9">
        <w:rPr>
          <w:rFonts w:ascii="Arial" w:hAnsi="Arial" w:cs="Arial"/>
          <w:b/>
          <w:bCs/>
          <w:sz w:val="20"/>
          <w:szCs w:val="20"/>
        </w:rPr>
        <w:t xml:space="preserve">, cu 32% </w:t>
      </w:r>
      <w:proofErr w:type="spellStart"/>
      <w:r w:rsidRPr="00876AD9">
        <w:rPr>
          <w:rFonts w:ascii="Arial" w:hAnsi="Arial" w:cs="Arial"/>
          <w:b/>
          <w:bCs/>
          <w:sz w:val="20"/>
          <w:szCs w:val="20"/>
        </w:rPr>
        <w:t>mai</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mult</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decât</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în</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prezent</w:t>
      </w:r>
      <w:proofErr w:type="spellEnd"/>
      <w:r w:rsidRPr="00876AD9">
        <w:rPr>
          <w:rFonts w:ascii="Arial" w:hAnsi="Arial" w:cs="Arial"/>
          <w:b/>
          <w:bCs/>
          <w:sz w:val="20"/>
          <w:szCs w:val="20"/>
        </w:rPr>
        <w:t xml:space="preserve"> – nu </w:t>
      </w:r>
      <w:proofErr w:type="spellStart"/>
      <w:r w:rsidRPr="00876AD9">
        <w:rPr>
          <w:rFonts w:ascii="Arial" w:hAnsi="Arial" w:cs="Arial"/>
          <w:b/>
          <w:bCs/>
          <w:sz w:val="20"/>
          <w:szCs w:val="20"/>
        </w:rPr>
        <w:t>pentru</w:t>
      </w:r>
      <w:proofErr w:type="spellEnd"/>
      <w:r w:rsidRPr="00876AD9">
        <w:rPr>
          <w:rFonts w:ascii="Arial" w:hAnsi="Arial" w:cs="Arial"/>
          <w:b/>
          <w:bCs/>
          <w:sz w:val="20"/>
          <w:szCs w:val="20"/>
        </w:rPr>
        <w:t xml:space="preserve"> a </w:t>
      </w:r>
      <w:proofErr w:type="spellStart"/>
      <w:r w:rsidRPr="00876AD9">
        <w:rPr>
          <w:rFonts w:ascii="Arial" w:hAnsi="Arial" w:cs="Arial"/>
          <w:b/>
          <w:bCs/>
          <w:sz w:val="20"/>
          <w:szCs w:val="20"/>
        </w:rPr>
        <w:t>finanța</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priorități</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noi</w:t>
      </w:r>
      <w:proofErr w:type="spellEnd"/>
      <w:r w:rsidRPr="00876AD9">
        <w:rPr>
          <w:rFonts w:ascii="Arial" w:hAnsi="Arial" w:cs="Arial"/>
          <w:b/>
          <w:bCs/>
          <w:sz w:val="20"/>
          <w:szCs w:val="20"/>
        </w:rPr>
        <w:t xml:space="preserve">, ci </w:t>
      </w:r>
      <w:proofErr w:type="spellStart"/>
      <w:r w:rsidRPr="00876AD9">
        <w:rPr>
          <w:rFonts w:ascii="Arial" w:hAnsi="Arial" w:cs="Arial"/>
          <w:b/>
          <w:bCs/>
          <w:sz w:val="20"/>
          <w:szCs w:val="20"/>
        </w:rPr>
        <w:t>pentru</w:t>
      </w:r>
      <w:proofErr w:type="spellEnd"/>
      <w:r w:rsidRPr="00876AD9">
        <w:rPr>
          <w:rFonts w:ascii="Arial" w:hAnsi="Arial" w:cs="Arial"/>
          <w:b/>
          <w:bCs/>
          <w:sz w:val="20"/>
          <w:szCs w:val="20"/>
        </w:rPr>
        <w:t xml:space="preserve"> un </w:t>
      </w:r>
      <w:proofErr w:type="spellStart"/>
      <w:r w:rsidRPr="00876AD9">
        <w:rPr>
          <w:rFonts w:ascii="Arial" w:hAnsi="Arial" w:cs="Arial"/>
          <w:b/>
          <w:bCs/>
          <w:sz w:val="20"/>
          <w:szCs w:val="20"/>
        </w:rPr>
        <w:t>buget</w:t>
      </w:r>
      <w:proofErr w:type="spellEnd"/>
      <w:r w:rsidRPr="00876AD9">
        <w:rPr>
          <w:rFonts w:ascii="Arial" w:hAnsi="Arial" w:cs="Arial"/>
          <w:b/>
          <w:bCs/>
          <w:sz w:val="20"/>
          <w:szCs w:val="20"/>
        </w:rPr>
        <w:t xml:space="preserve"> care nu a </w:t>
      </w:r>
      <w:proofErr w:type="spellStart"/>
      <w:r w:rsidRPr="00876AD9">
        <w:rPr>
          <w:rFonts w:ascii="Arial" w:hAnsi="Arial" w:cs="Arial"/>
          <w:b/>
          <w:bCs/>
          <w:sz w:val="20"/>
          <w:szCs w:val="20"/>
        </w:rPr>
        <w:t>fost</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niciodată</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supus</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unei</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evaluări</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riguroase</w:t>
      </w:r>
      <w:proofErr w:type="spellEnd"/>
      <w:r w:rsidRPr="00876AD9">
        <w:rPr>
          <w:rFonts w:ascii="Arial" w:hAnsi="Arial" w:cs="Arial"/>
          <w:b/>
          <w:bCs/>
          <w:sz w:val="20"/>
          <w:szCs w:val="20"/>
        </w:rPr>
        <w:t xml:space="preserve"> de </w:t>
      </w:r>
      <w:proofErr w:type="spellStart"/>
      <w:r w:rsidRPr="00876AD9">
        <w:rPr>
          <w:rFonts w:ascii="Arial" w:hAnsi="Arial" w:cs="Arial"/>
          <w:b/>
          <w:bCs/>
          <w:sz w:val="20"/>
          <w:szCs w:val="20"/>
        </w:rPr>
        <w:t>eficiență</w:t>
      </w:r>
      <w:proofErr w:type="spellEnd"/>
      <w:r w:rsidRPr="00876AD9">
        <w:rPr>
          <w:rFonts w:ascii="Arial" w:hAnsi="Arial" w:cs="Arial"/>
          <w:b/>
          <w:bCs/>
          <w:sz w:val="20"/>
          <w:szCs w:val="20"/>
        </w:rPr>
        <w:t xml:space="preserve">. Un </w:t>
      </w:r>
      <w:proofErr w:type="spellStart"/>
      <w:r w:rsidRPr="00876AD9">
        <w:rPr>
          <w:rFonts w:ascii="Arial" w:hAnsi="Arial" w:cs="Arial"/>
          <w:b/>
          <w:bCs/>
          <w:sz w:val="20"/>
          <w:szCs w:val="20"/>
        </w:rPr>
        <w:t>buget</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european</w:t>
      </w:r>
      <w:proofErr w:type="spellEnd"/>
      <w:r w:rsidRPr="00876AD9">
        <w:rPr>
          <w:rFonts w:ascii="Arial" w:hAnsi="Arial" w:cs="Arial"/>
          <w:b/>
          <w:bCs/>
          <w:sz w:val="20"/>
          <w:szCs w:val="20"/>
        </w:rPr>
        <w:t xml:space="preserve"> de 1% din </w:t>
      </w:r>
      <w:proofErr w:type="spellStart"/>
      <w:r w:rsidRPr="00876AD9">
        <w:rPr>
          <w:rFonts w:ascii="Arial" w:hAnsi="Arial" w:cs="Arial"/>
          <w:b/>
          <w:bCs/>
          <w:sz w:val="20"/>
          <w:szCs w:val="20"/>
        </w:rPr>
        <w:t>Venitul</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Național</w:t>
      </w:r>
      <w:proofErr w:type="spellEnd"/>
      <w:r w:rsidRPr="00876AD9">
        <w:rPr>
          <w:rFonts w:ascii="Arial" w:hAnsi="Arial" w:cs="Arial"/>
          <w:b/>
          <w:bCs/>
          <w:sz w:val="20"/>
          <w:szCs w:val="20"/>
        </w:rPr>
        <w:t xml:space="preserve"> Brut nu </w:t>
      </w:r>
      <w:proofErr w:type="spellStart"/>
      <w:r w:rsidRPr="00876AD9">
        <w:rPr>
          <w:rFonts w:ascii="Arial" w:hAnsi="Arial" w:cs="Arial"/>
          <w:b/>
          <w:bCs/>
          <w:sz w:val="20"/>
          <w:szCs w:val="20"/>
        </w:rPr>
        <w:t>înseamnă</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austeritate</w:t>
      </w:r>
      <w:proofErr w:type="spellEnd"/>
      <w:r w:rsidRPr="00876AD9">
        <w:rPr>
          <w:rFonts w:ascii="Arial" w:hAnsi="Arial" w:cs="Arial"/>
          <w:b/>
          <w:bCs/>
          <w:sz w:val="20"/>
          <w:szCs w:val="20"/>
        </w:rPr>
        <w:t xml:space="preserve">, ci </w:t>
      </w:r>
      <w:proofErr w:type="spellStart"/>
      <w:r w:rsidRPr="00876AD9">
        <w:rPr>
          <w:rFonts w:ascii="Arial" w:hAnsi="Arial" w:cs="Arial"/>
          <w:b/>
          <w:bCs/>
          <w:sz w:val="20"/>
          <w:szCs w:val="20"/>
        </w:rPr>
        <w:t>disciplină</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fiscală</w:t>
      </w:r>
      <w:proofErr w:type="spellEnd"/>
      <w:r w:rsidRPr="00876AD9">
        <w:rPr>
          <w:rFonts w:ascii="Arial" w:hAnsi="Arial" w:cs="Arial"/>
          <w:b/>
          <w:bCs/>
          <w:sz w:val="20"/>
          <w:szCs w:val="20"/>
        </w:rPr>
        <w:t xml:space="preserve">. Analiza </w:t>
      </w:r>
      <w:proofErr w:type="spellStart"/>
      <w:r w:rsidRPr="00876AD9">
        <w:rPr>
          <w:rFonts w:ascii="Arial" w:hAnsi="Arial" w:cs="Arial"/>
          <w:b/>
          <w:bCs/>
          <w:sz w:val="20"/>
          <w:szCs w:val="20"/>
        </w:rPr>
        <w:t>noastră</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arată</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că</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Uniunea</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Europeană</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poate</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îndeplini</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toate</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obligațiile</w:t>
      </w:r>
      <w:proofErr w:type="spellEnd"/>
      <w:r w:rsidRPr="00876AD9">
        <w:rPr>
          <w:rFonts w:ascii="Arial" w:hAnsi="Arial" w:cs="Arial"/>
          <w:b/>
          <w:bCs/>
          <w:sz w:val="20"/>
          <w:szCs w:val="20"/>
        </w:rPr>
        <w:t xml:space="preserve"> din </w:t>
      </w:r>
      <w:proofErr w:type="spellStart"/>
      <w:r w:rsidRPr="00876AD9">
        <w:rPr>
          <w:rFonts w:ascii="Arial" w:hAnsi="Arial" w:cs="Arial"/>
          <w:b/>
          <w:bCs/>
          <w:sz w:val="20"/>
          <w:szCs w:val="20"/>
        </w:rPr>
        <w:t>tratate</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poate</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sprijini</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Ucraina</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finanța</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cercetarea</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și</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menține</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politica</w:t>
      </w:r>
      <w:proofErr w:type="spellEnd"/>
      <w:r w:rsidRPr="00876AD9">
        <w:rPr>
          <w:rFonts w:ascii="Arial" w:hAnsi="Arial" w:cs="Arial"/>
          <w:b/>
          <w:bCs/>
          <w:sz w:val="20"/>
          <w:szCs w:val="20"/>
        </w:rPr>
        <w:t xml:space="preserve"> de </w:t>
      </w:r>
      <w:proofErr w:type="spellStart"/>
      <w:r w:rsidRPr="00876AD9">
        <w:rPr>
          <w:rFonts w:ascii="Arial" w:hAnsi="Arial" w:cs="Arial"/>
          <w:b/>
          <w:bCs/>
          <w:sz w:val="20"/>
          <w:szCs w:val="20"/>
        </w:rPr>
        <w:t>coeziune</w:t>
      </w:r>
      <w:proofErr w:type="spellEnd"/>
      <w:r w:rsidRPr="00876AD9">
        <w:rPr>
          <w:rFonts w:ascii="Arial" w:hAnsi="Arial" w:cs="Arial"/>
          <w:b/>
          <w:bCs/>
          <w:sz w:val="20"/>
          <w:szCs w:val="20"/>
        </w:rPr>
        <w:t xml:space="preserve"> cu </w:t>
      </w:r>
      <w:proofErr w:type="spellStart"/>
      <w:r w:rsidRPr="00876AD9">
        <w:rPr>
          <w:rFonts w:ascii="Arial" w:hAnsi="Arial" w:cs="Arial"/>
          <w:b/>
          <w:bCs/>
          <w:sz w:val="20"/>
          <w:szCs w:val="20"/>
        </w:rPr>
        <w:t>aproximativ</w:t>
      </w:r>
      <w:proofErr w:type="spellEnd"/>
      <w:r w:rsidRPr="00876AD9">
        <w:rPr>
          <w:rFonts w:ascii="Arial" w:hAnsi="Arial" w:cs="Arial"/>
          <w:b/>
          <w:bCs/>
          <w:sz w:val="20"/>
          <w:szCs w:val="20"/>
        </w:rPr>
        <w:t xml:space="preserve"> 32 de </w:t>
      </w:r>
      <w:proofErr w:type="spellStart"/>
      <w:r w:rsidRPr="00876AD9">
        <w:rPr>
          <w:rFonts w:ascii="Arial" w:hAnsi="Arial" w:cs="Arial"/>
          <w:b/>
          <w:bCs/>
          <w:sz w:val="20"/>
          <w:szCs w:val="20"/>
        </w:rPr>
        <w:t>miliarde</w:t>
      </w:r>
      <w:proofErr w:type="spellEnd"/>
      <w:r w:rsidRPr="00876AD9">
        <w:rPr>
          <w:rFonts w:ascii="Arial" w:hAnsi="Arial" w:cs="Arial"/>
          <w:b/>
          <w:bCs/>
          <w:sz w:val="20"/>
          <w:szCs w:val="20"/>
        </w:rPr>
        <w:t xml:space="preserve"> de euro </w:t>
      </w:r>
      <w:proofErr w:type="spellStart"/>
      <w:r w:rsidRPr="00876AD9">
        <w:rPr>
          <w:rFonts w:ascii="Arial" w:hAnsi="Arial" w:cs="Arial"/>
          <w:b/>
          <w:bCs/>
          <w:sz w:val="20"/>
          <w:szCs w:val="20"/>
        </w:rPr>
        <w:t>mai</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puțin</w:t>
      </w:r>
      <w:proofErr w:type="spellEnd"/>
      <w:r w:rsidRPr="00876AD9">
        <w:rPr>
          <w:rFonts w:ascii="Arial" w:hAnsi="Arial" w:cs="Arial"/>
          <w:b/>
          <w:bCs/>
          <w:sz w:val="20"/>
          <w:szCs w:val="20"/>
        </w:rPr>
        <w:t xml:space="preserve"> pe an </w:t>
      </w:r>
      <w:proofErr w:type="spellStart"/>
      <w:r w:rsidRPr="00876AD9">
        <w:rPr>
          <w:rFonts w:ascii="Arial" w:hAnsi="Arial" w:cs="Arial"/>
          <w:b/>
          <w:bCs/>
          <w:sz w:val="20"/>
          <w:szCs w:val="20"/>
        </w:rPr>
        <w:t>decât</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propune</w:t>
      </w:r>
      <w:proofErr w:type="spellEnd"/>
      <w:r w:rsidRPr="00876AD9">
        <w:rPr>
          <w:rFonts w:ascii="Arial" w:hAnsi="Arial" w:cs="Arial"/>
          <w:b/>
          <w:bCs/>
          <w:sz w:val="20"/>
          <w:szCs w:val="20"/>
        </w:rPr>
        <w:t xml:space="preserve"> Comisia </w:t>
      </w:r>
      <w:proofErr w:type="spellStart"/>
      <w:r w:rsidRPr="00876AD9">
        <w:rPr>
          <w:rFonts w:ascii="Arial" w:hAnsi="Arial" w:cs="Arial"/>
          <w:b/>
          <w:bCs/>
          <w:sz w:val="20"/>
          <w:szCs w:val="20"/>
        </w:rPr>
        <w:t>Europeană</w:t>
      </w:r>
      <w:proofErr w:type="spellEnd"/>
      <w:r w:rsidRPr="00876AD9">
        <w:rPr>
          <w:rFonts w:ascii="Arial" w:hAnsi="Arial" w:cs="Arial"/>
          <w:b/>
          <w:bCs/>
          <w:sz w:val="20"/>
          <w:szCs w:val="20"/>
        </w:rPr>
        <w:t>”,</w:t>
      </w:r>
      <w:r w:rsidRPr="00050922">
        <w:rPr>
          <w:rFonts w:ascii="Arial" w:hAnsi="Arial" w:cs="Arial"/>
          <w:sz w:val="20"/>
          <w:szCs w:val="20"/>
        </w:rPr>
        <w:t xml:space="preserve"> </w:t>
      </w:r>
      <w:proofErr w:type="spellStart"/>
      <w:r w:rsidRPr="00050922">
        <w:rPr>
          <w:rFonts w:ascii="Arial" w:hAnsi="Arial" w:cs="Arial"/>
          <w:sz w:val="20"/>
          <w:szCs w:val="20"/>
        </w:rPr>
        <w:t>declară</w:t>
      </w:r>
      <w:proofErr w:type="spellEnd"/>
      <w:r w:rsidRPr="00050922">
        <w:rPr>
          <w:rFonts w:ascii="Arial" w:hAnsi="Arial" w:cs="Arial"/>
          <w:sz w:val="20"/>
          <w:szCs w:val="20"/>
        </w:rPr>
        <w:t xml:space="preserve"> Dr. Christian Năsulea, director </w:t>
      </w:r>
      <w:proofErr w:type="spellStart"/>
      <w:r w:rsidRPr="00050922">
        <w:rPr>
          <w:rFonts w:ascii="Arial" w:hAnsi="Arial" w:cs="Arial"/>
          <w:sz w:val="20"/>
          <w:szCs w:val="20"/>
        </w:rPr>
        <w:t>executiv</w:t>
      </w:r>
      <w:proofErr w:type="spellEnd"/>
      <w:r w:rsidRPr="00050922">
        <w:rPr>
          <w:rFonts w:ascii="Arial" w:hAnsi="Arial" w:cs="Arial"/>
          <w:sz w:val="20"/>
          <w:szCs w:val="20"/>
        </w:rPr>
        <w:t xml:space="preserve"> al </w:t>
      </w:r>
      <w:proofErr w:type="spellStart"/>
      <w:r w:rsidRPr="00050922">
        <w:rPr>
          <w:rFonts w:ascii="Arial" w:hAnsi="Arial" w:cs="Arial"/>
          <w:sz w:val="20"/>
          <w:szCs w:val="20"/>
        </w:rPr>
        <w:t>Institut</w:t>
      </w:r>
      <w:r w:rsidR="00BC0702">
        <w:rPr>
          <w:rFonts w:ascii="Arial" w:hAnsi="Arial" w:cs="Arial"/>
          <w:sz w:val="20"/>
          <w:szCs w:val="20"/>
        </w:rPr>
        <w:t>ului</w:t>
      </w:r>
      <w:proofErr w:type="spellEnd"/>
      <w:r w:rsidRPr="00050922">
        <w:rPr>
          <w:rFonts w:ascii="Arial" w:hAnsi="Arial" w:cs="Arial"/>
          <w:sz w:val="20"/>
          <w:szCs w:val="20"/>
        </w:rPr>
        <w:t xml:space="preserve"> </w:t>
      </w:r>
      <w:r w:rsidR="00BC0702">
        <w:rPr>
          <w:rFonts w:ascii="Arial" w:hAnsi="Arial" w:cs="Arial"/>
          <w:sz w:val="20"/>
          <w:szCs w:val="20"/>
        </w:rPr>
        <w:t xml:space="preserve">European </w:t>
      </w:r>
      <w:proofErr w:type="spellStart"/>
      <w:r w:rsidR="00BC0702">
        <w:rPr>
          <w:rFonts w:ascii="Arial" w:hAnsi="Arial" w:cs="Arial"/>
          <w:sz w:val="20"/>
          <w:szCs w:val="20"/>
        </w:rPr>
        <w:t>pentru</w:t>
      </w:r>
      <w:proofErr w:type="spellEnd"/>
      <w:r w:rsidR="00BC0702">
        <w:rPr>
          <w:rFonts w:ascii="Arial" w:hAnsi="Arial" w:cs="Arial"/>
          <w:sz w:val="20"/>
          <w:szCs w:val="20"/>
        </w:rPr>
        <w:t xml:space="preserve"> </w:t>
      </w:r>
      <w:proofErr w:type="spellStart"/>
      <w:r w:rsidR="00BC0702">
        <w:rPr>
          <w:rFonts w:ascii="Arial" w:hAnsi="Arial" w:cs="Arial"/>
          <w:sz w:val="20"/>
          <w:szCs w:val="20"/>
        </w:rPr>
        <w:t>Studii</w:t>
      </w:r>
      <w:proofErr w:type="spellEnd"/>
      <w:r w:rsidR="00BC0702">
        <w:rPr>
          <w:rFonts w:ascii="Arial" w:hAnsi="Arial" w:cs="Arial"/>
          <w:sz w:val="20"/>
          <w:szCs w:val="20"/>
        </w:rPr>
        <w:t xml:space="preserve"> </w:t>
      </w:r>
      <w:proofErr w:type="spellStart"/>
      <w:r w:rsidR="00BC0702">
        <w:rPr>
          <w:rFonts w:ascii="Arial" w:hAnsi="Arial" w:cs="Arial"/>
          <w:sz w:val="20"/>
          <w:szCs w:val="20"/>
        </w:rPr>
        <w:t>Economice</w:t>
      </w:r>
      <w:proofErr w:type="spellEnd"/>
      <w:r w:rsidR="00BC0702">
        <w:rPr>
          <w:rFonts w:ascii="Arial" w:hAnsi="Arial" w:cs="Arial"/>
          <w:sz w:val="20"/>
          <w:szCs w:val="20"/>
        </w:rPr>
        <w:t xml:space="preserve"> </w:t>
      </w:r>
      <w:r w:rsidRPr="00050922">
        <w:rPr>
          <w:rFonts w:ascii="Arial" w:hAnsi="Arial" w:cs="Arial"/>
          <w:sz w:val="20"/>
          <w:szCs w:val="20"/>
        </w:rPr>
        <w:t>(IES</w:t>
      </w:r>
      <w:r w:rsidR="00BC0702">
        <w:rPr>
          <w:rFonts w:ascii="Arial" w:hAnsi="Arial" w:cs="Arial"/>
          <w:sz w:val="20"/>
          <w:szCs w:val="20"/>
        </w:rPr>
        <w:t>-Europe</w:t>
      </w:r>
      <w:r w:rsidRPr="00050922">
        <w:rPr>
          <w:rFonts w:ascii="Arial" w:hAnsi="Arial" w:cs="Arial"/>
          <w:sz w:val="20"/>
          <w:szCs w:val="20"/>
        </w:rPr>
        <w:t xml:space="preserve">) </w:t>
      </w:r>
      <w:proofErr w:type="spellStart"/>
      <w:r w:rsidRPr="00050922">
        <w:rPr>
          <w:rFonts w:ascii="Arial" w:hAnsi="Arial" w:cs="Arial"/>
          <w:sz w:val="20"/>
          <w:szCs w:val="20"/>
        </w:rPr>
        <w:t>și</w:t>
      </w:r>
      <w:proofErr w:type="spellEnd"/>
      <w:r w:rsidRPr="00050922">
        <w:rPr>
          <w:rFonts w:ascii="Arial" w:hAnsi="Arial" w:cs="Arial"/>
          <w:sz w:val="20"/>
          <w:szCs w:val="20"/>
        </w:rPr>
        <w:t xml:space="preserve"> </w:t>
      </w:r>
      <w:r w:rsidR="00BC0702">
        <w:rPr>
          <w:rFonts w:ascii="Arial" w:hAnsi="Arial" w:cs="Arial"/>
          <w:sz w:val="20"/>
          <w:szCs w:val="20"/>
        </w:rPr>
        <w:t>editor</w:t>
      </w:r>
      <w:r w:rsidRPr="00050922">
        <w:rPr>
          <w:rFonts w:ascii="Arial" w:hAnsi="Arial" w:cs="Arial"/>
          <w:sz w:val="20"/>
          <w:szCs w:val="20"/>
        </w:rPr>
        <w:t xml:space="preserve"> al </w:t>
      </w:r>
      <w:proofErr w:type="spellStart"/>
      <w:r w:rsidRPr="00050922">
        <w:rPr>
          <w:rFonts w:ascii="Arial" w:hAnsi="Arial" w:cs="Arial"/>
          <w:sz w:val="20"/>
          <w:szCs w:val="20"/>
        </w:rPr>
        <w:t>raportului</w:t>
      </w:r>
      <w:proofErr w:type="spellEnd"/>
      <w:r w:rsidRPr="00050922">
        <w:rPr>
          <w:rFonts w:ascii="Arial" w:hAnsi="Arial" w:cs="Arial"/>
          <w:sz w:val="20"/>
          <w:szCs w:val="20"/>
        </w:rPr>
        <w:t>.</w:t>
      </w:r>
    </w:p>
    <w:p w14:paraId="2CF74904" w14:textId="77777777" w:rsidR="00050922" w:rsidRPr="00050922" w:rsidRDefault="00050922" w:rsidP="00050922">
      <w:pPr>
        <w:spacing w:after="0" w:line="240" w:lineRule="auto"/>
        <w:jc w:val="both"/>
        <w:rPr>
          <w:rFonts w:ascii="Arial" w:hAnsi="Arial" w:cs="Arial"/>
          <w:sz w:val="20"/>
          <w:szCs w:val="20"/>
        </w:rPr>
      </w:pPr>
    </w:p>
    <w:p w14:paraId="26436543" w14:textId="77777777" w:rsidR="00050922" w:rsidRDefault="00050922" w:rsidP="00050922">
      <w:pPr>
        <w:spacing w:after="0" w:line="240" w:lineRule="auto"/>
        <w:jc w:val="both"/>
        <w:rPr>
          <w:rFonts w:ascii="Arial" w:hAnsi="Arial" w:cs="Arial"/>
          <w:sz w:val="20"/>
          <w:szCs w:val="20"/>
        </w:rPr>
      </w:pPr>
      <w:proofErr w:type="spellStart"/>
      <w:r w:rsidRPr="00050922">
        <w:rPr>
          <w:rFonts w:ascii="Arial" w:hAnsi="Arial" w:cs="Arial"/>
          <w:sz w:val="20"/>
          <w:szCs w:val="20"/>
        </w:rPr>
        <w:t>Pornind</w:t>
      </w:r>
      <w:proofErr w:type="spellEnd"/>
      <w:r w:rsidRPr="00050922">
        <w:rPr>
          <w:rFonts w:ascii="Arial" w:hAnsi="Arial" w:cs="Arial"/>
          <w:sz w:val="20"/>
          <w:szCs w:val="20"/>
        </w:rPr>
        <w:t xml:space="preserve"> de la </w:t>
      </w:r>
      <w:proofErr w:type="spellStart"/>
      <w:r w:rsidRPr="00050922">
        <w:rPr>
          <w:rFonts w:ascii="Arial" w:hAnsi="Arial" w:cs="Arial"/>
          <w:sz w:val="20"/>
          <w:szCs w:val="20"/>
        </w:rPr>
        <w:t>ideea</w:t>
      </w:r>
      <w:proofErr w:type="spellEnd"/>
      <w:r w:rsidRPr="00050922">
        <w:rPr>
          <w:rFonts w:ascii="Arial" w:hAnsi="Arial" w:cs="Arial"/>
          <w:sz w:val="20"/>
          <w:szCs w:val="20"/>
        </w:rPr>
        <w:t xml:space="preserve"> </w:t>
      </w:r>
      <w:proofErr w:type="spellStart"/>
      <w:r w:rsidRPr="00050922">
        <w:rPr>
          <w:rFonts w:ascii="Arial" w:hAnsi="Arial" w:cs="Arial"/>
          <w:sz w:val="20"/>
          <w:szCs w:val="20"/>
        </w:rPr>
        <w:t>că</w:t>
      </w:r>
      <w:proofErr w:type="spellEnd"/>
      <w:r w:rsidRPr="00050922">
        <w:rPr>
          <w:rFonts w:ascii="Arial" w:hAnsi="Arial" w:cs="Arial"/>
          <w:sz w:val="20"/>
          <w:szCs w:val="20"/>
        </w:rPr>
        <w:t xml:space="preserve"> </w:t>
      </w:r>
      <w:proofErr w:type="spellStart"/>
      <w:r w:rsidRPr="00050922">
        <w:rPr>
          <w:rFonts w:ascii="Arial" w:hAnsi="Arial" w:cs="Arial"/>
          <w:sz w:val="20"/>
          <w:szCs w:val="20"/>
        </w:rPr>
        <w:t>Uniunea</w:t>
      </w:r>
      <w:proofErr w:type="spellEnd"/>
      <w:r w:rsidRPr="00050922">
        <w:rPr>
          <w:rFonts w:ascii="Arial" w:hAnsi="Arial" w:cs="Arial"/>
          <w:sz w:val="20"/>
          <w:szCs w:val="20"/>
        </w:rPr>
        <w:t xml:space="preserve"> </w:t>
      </w:r>
      <w:proofErr w:type="spellStart"/>
      <w:r w:rsidRPr="00050922">
        <w:rPr>
          <w:rFonts w:ascii="Arial" w:hAnsi="Arial" w:cs="Arial"/>
          <w:sz w:val="20"/>
          <w:szCs w:val="20"/>
        </w:rPr>
        <w:t>Europeană</w:t>
      </w:r>
      <w:proofErr w:type="spellEnd"/>
      <w:r w:rsidRPr="00050922">
        <w:rPr>
          <w:rFonts w:ascii="Arial" w:hAnsi="Arial" w:cs="Arial"/>
          <w:sz w:val="20"/>
          <w:szCs w:val="20"/>
        </w:rPr>
        <w:t xml:space="preserve"> a </w:t>
      </w:r>
      <w:proofErr w:type="spellStart"/>
      <w:r w:rsidRPr="00050922">
        <w:rPr>
          <w:rFonts w:ascii="Arial" w:hAnsi="Arial" w:cs="Arial"/>
          <w:sz w:val="20"/>
          <w:szCs w:val="20"/>
        </w:rPr>
        <w:t>fost</w:t>
      </w:r>
      <w:proofErr w:type="spellEnd"/>
      <w:r w:rsidRPr="00050922">
        <w:rPr>
          <w:rFonts w:ascii="Arial" w:hAnsi="Arial" w:cs="Arial"/>
          <w:sz w:val="20"/>
          <w:szCs w:val="20"/>
        </w:rPr>
        <w:t xml:space="preserve"> </w:t>
      </w:r>
      <w:proofErr w:type="spellStart"/>
      <w:r w:rsidRPr="00050922">
        <w:rPr>
          <w:rFonts w:ascii="Arial" w:hAnsi="Arial" w:cs="Arial"/>
          <w:sz w:val="20"/>
          <w:szCs w:val="20"/>
        </w:rPr>
        <w:t>creată</w:t>
      </w:r>
      <w:proofErr w:type="spellEnd"/>
      <w:r w:rsidRPr="00050922">
        <w:rPr>
          <w:rFonts w:ascii="Arial" w:hAnsi="Arial" w:cs="Arial"/>
          <w:sz w:val="20"/>
          <w:szCs w:val="20"/>
        </w:rPr>
        <w:t xml:space="preserve"> </w:t>
      </w:r>
      <w:proofErr w:type="spellStart"/>
      <w:r w:rsidRPr="00050922">
        <w:rPr>
          <w:rFonts w:ascii="Arial" w:hAnsi="Arial" w:cs="Arial"/>
          <w:sz w:val="20"/>
          <w:szCs w:val="20"/>
        </w:rPr>
        <w:t>prin</w:t>
      </w:r>
      <w:proofErr w:type="spellEnd"/>
      <w:r w:rsidRPr="00050922">
        <w:rPr>
          <w:rFonts w:ascii="Arial" w:hAnsi="Arial" w:cs="Arial"/>
          <w:sz w:val="20"/>
          <w:szCs w:val="20"/>
        </w:rPr>
        <w:t xml:space="preserve"> </w:t>
      </w:r>
      <w:proofErr w:type="spellStart"/>
      <w:r w:rsidRPr="00050922">
        <w:rPr>
          <w:rFonts w:ascii="Arial" w:hAnsi="Arial" w:cs="Arial"/>
          <w:sz w:val="20"/>
          <w:szCs w:val="20"/>
        </w:rPr>
        <w:t>Tratatul</w:t>
      </w:r>
      <w:proofErr w:type="spellEnd"/>
      <w:r w:rsidRPr="00050922">
        <w:rPr>
          <w:rFonts w:ascii="Arial" w:hAnsi="Arial" w:cs="Arial"/>
          <w:sz w:val="20"/>
          <w:szCs w:val="20"/>
        </w:rPr>
        <w:t xml:space="preserve"> de la Roma ca un </w:t>
      </w:r>
      <w:proofErr w:type="spellStart"/>
      <w:r w:rsidRPr="00050922">
        <w:rPr>
          <w:rFonts w:ascii="Arial" w:hAnsi="Arial" w:cs="Arial"/>
          <w:sz w:val="20"/>
          <w:szCs w:val="20"/>
        </w:rPr>
        <w:t>proiect</w:t>
      </w:r>
      <w:proofErr w:type="spellEnd"/>
      <w:r w:rsidRPr="00050922">
        <w:rPr>
          <w:rFonts w:ascii="Arial" w:hAnsi="Arial" w:cs="Arial"/>
          <w:sz w:val="20"/>
          <w:szCs w:val="20"/>
        </w:rPr>
        <w:t xml:space="preserve"> de </w:t>
      </w:r>
      <w:proofErr w:type="spellStart"/>
      <w:r w:rsidRPr="00050922">
        <w:rPr>
          <w:rFonts w:ascii="Arial" w:hAnsi="Arial" w:cs="Arial"/>
          <w:sz w:val="20"/>
          <w:szCs w:val="20"/>
        </w:rPr>
        <w:t>integrare</w:t>
      </w:r>
      <w:proofErr w:type="spellEnd"/>
      <w:r w:rsidRPr="00050922">
        <w:rPr>
          <w:rFonts w:ascii="Arial" w:hAnsi="Arial" w:cs="Arial"/>
          <w:sz w:val="20"/>
          <w:szCs w:val="20"/>
        </w:rPr>
        <w:t xml:space="preserve"> </w:t>
      </w:r>
      <w:proofErr w:type="spellStart"/>
      <w:r w:rsidRPr="00050922">
        <w:rPr>
          <w:rFonts w:ascii="Arial" w:hAnsi="Arial" w:cs="Arial"/>
          <w:sz w:val="20"/>
          <w:szCs w:val="20"/>
        </w:rPr>
        <w:t>economică</w:t>
      </w:r>
      <w:proofErr w:type="spellEnd"/>
      <w:r w:rsidRPr="00050922">
        <w:rPr>
          <w:rFonts w:ascii="Arial" w:hAnsi="Arial" w:cs="Arial"/>
          <w:sz w:val="20"/>
          <w:szCs w:val="20"/>
        </w:rPr>
        <w:t xml:space="preserve"> </w:t>
      </w:r>
      <w:proofErr w:type="spellStart"/>
      <w:r w:rsidRPr="00050922">
        <w:rPr>
          <w:rFonts w:ascii="Arial" w:hAnsi="Arial" w:cs="Arial"/>
          <w:sz w:val="20"/>
          <w:szCs w:val="20"/>
        </w:rPr>
        <w:t>și</w:t>
      </w:r>
      <w:proofErr w:type="spellEnd"/>
      <w:r w:rsidRPr="00050922">
        <w:rPr>
          <w:rFonts w:ascii="Arial" w:hAnsi="Arial" w:cs="Arial"/>
          <w:sz w:val="20"/>
          <w:szCs w:val="20"/>
        </w:rPr>
        <w:t xml:space="preserve"> </w:t>
      </w:r>
      <w:proofErr w:type="spellStart"/>
      <w:r w:rsidRPr="00050922">
        <w:rPr>
          <w:rFonts w:ascii="Arial" w:hAnsi="Arial" w:cs="Arial"/>
          <w:sz w:val="20"/>
          <w:szCs w:val="20"/>
        </w:rPr>
        <w:t>piață</w:t>
      </w:r>
      <w:proofErr w:type="spellEnd"/>
      <w:r w:rsidRPr="00050922">
        <w:rPr>
          <w:rFonts w:ascii="Arial" w:hAnsi="Arial" w:cs="Arial"/>
          <w:sz w:val="20"/>
          <w:szCs w:val="20"/>
        </w:rPr>
        <w:t xml:space="preserve"> </w:t>
      </w:r>
      <w:proofErr w:type="spellStart"/>
      <w:r w:rsidRPr="00050922">
        <w:rPr>
          <w:rFonts w:ascii="Arial" w:hAnsi="Arial" w:cs="Arial"/>
          <w:sz w:val="20"/>
          <w:szCs w:val="20"/>
        </w:rPr>
        <w:t>unică</w:t>
      </w:r>
      <w:proofErr w:type="spellEnd"/>
      <w:r w:rsidRPr="00050922">
        <w:rPr>
          <w:rFonts w:ascii="Arial" w:hAnsi="Arial" w:cs="Arial"/>
          <w:sz w:val="20"/>
          <w:szCs w:val="20"/>
        </w:rPr>
        <w:t xml:space="preserve">, nu ca o </w:t>
      </w:r>
      <w:proofErr w:type="spellStart"/>
      <w:r w:rsidRPr="00050922">
        <w:rPr>
          <w:rFonts w:ascii="Arial" w:hAnsi="Arial" w:cs="Arial"/>
          <w:sz w:val="20"/>
          <w:szCs w:val="20"/>
        </w:rPr>
        <w:t>uniune</w:t>
      </w:r>
      <w:proofErr w:type="spellEnd"/>
      <w:r w:rsidRPr="00050922">
        <w:rPr>
          <w:rFonts w:ascii="Arial" w:hAnsi="Arial" w:cs="Arial"/>
          <w:sz w:val="20"/>
          <w:szCs w:val="20"/>
        </w:rPr>
        <w:t xml:space="preserve"> </w:t>
      </w:r>
      <w:proofErr w:type="spellStart"/>
      <w:r w:rsidRPr="00050922">
        <w:rPr>
          <w:rFonts w:ascii="Arial" w:hAnsi="Arial" w:cs="Arial"/>
          <w:sz w:val="20"/>
          <w:szCs w:val="20"/>
        </w:rPr>
        <w:t>fiscală</w:t>
      </w:r>
      <w:proofErr w:type="spellEnd"/>
      <w:r w:rsidRPr="00050922">
        <w:rPr>
          <w:rFonts w:ascii="Arial" w:hAnsi="Arial" w:cs="Arial"/>
          <w:sz w:val="20"/>
          <w:szCs w:val="20"/>
        </w:rPr>
        <w:t xml:space="preserve"> </w:t>
      </w:r>
      <w:proofErr w:type="spellStart"/>
      <w:r w:rsidRPr="00050922">
        <w:rPr>
          <w:rFonts w:ascii="Arial" w:hAnsi="Arial" w:cs="Arial"/>
          <w:sz w:val="20"/>
          <w:szCs w:val="20"/>
        </w:rPr>
        <w:t>redistributivă</w:t>
      </w:r>
      <w:proofErr w:type="spellEnd"/>
      <w:r w:rsidRPr="00050922">
        <w:rPr>
          <w:rFonts w:ascii="Arial" w:hAnsi="Arial" w:cs="Arial"/>
          <w:sz w:val="20"/>
          <w:szCs w:val="20"/>
        </w:rPr>
        <w:t xml:space="preserve">, </w:t>
      </w:r>
      <w:proofErr w:type="spellStart"/>
      <w:r w:rsidRPr="00050922">
        <w:rPr>
          <w:rFonts w:ascii="Arial" w:hAnsi="Arial" w:cs="Arial"/>
          <w:sz w:val="20"/>
          <w:szCs w:val="20"/>
        </w:rPr>
        <w:t>raportul</w:t>
      </w:r>
      <w:proofErr w:type="spellEnd"/>
      <w:r w:rsidRPr="00050922">
        <w:rPr>
          <w:rFonts w:ascii="Arial" w:hAnsi="Arial" w:cs="Arial"/>
          <w:sz w:val="20"/>
          <w:szCs w:val="20"/>
        </w:rPr>
        <w:t xml:space="preserve"> </w:t>
      </w:r>
      <w:proofErr w:type="spellStart"/>
      <w:r w:rsidRPr="00050922">
        <w:rPr>
          <w:rFonts w:ascii="Arial" w:hAnsi="Arial" w:cs="Arial"/>
          <w:sz w:val="20"/>
          <w:szCs w:val="20"/>
        </w:rPr>
        <w:t>propune</w:t>
      </w:r>
      <w:proofErr w:type="spellEnd"/>
      <w:r w:rsidRPr="00050922">
        <w:rPr>
          <w:rFonts w:ascii="Arial" w:hAnsi="Arial" w:cs="Arial"/>
          <w:sz w:val="20"/>
          <w:szCs w:val="20"/>
        </w:rPr>
        <w:t xml:space="preserve"> un </w:t>
      </w:r>
      <w:r w:rsidRPr="00876AD9">
        <w:rPr>
          <w:rFonts w:ascii="Arial" w:hAnsi="Arial" w:cs="Arial"/>
          <w:b/>
          <w:bCs/>
          <w:sz w:val="20"/>
          <w:szCs w:val="20"/>
        </w:rPr>
        <w:t xml:space="preserve">„test de </w:t>
      </w:r>
      <w:proofErr w:type="spellStart"/>
      <w:r w:rsidRPr="00876AD9">
        <w:rPr>
          <w:rFonts w:ascii="Arial" w:hAnsi="Arial" w:cs="Arial"/>
          <w:b/>
          <w:bCs/>
          <w:sz w:val="20"/>
          <w:szCs w:val="20"/>
        </w:rPr>
        <w:t>legitimitate</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pentru</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cheltuielile</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europene</w:t>
      </w:r>
      <w:proofErr w:type="spellEnd"/>
      <w:r w:rsidRPr="00876AD9">
        <w:rPr>
          <w:rFonts w:ascii="Arial" w:hAnsi="Arial" w:cs="Arial"/>
          <w:b/>
          <w:bCs/>
          <w:sz w:val="20"/>
          <w:szCs w:val="20"/>
        </w:rPr>
        <w:t xml:space="preserve">: </w:t>
      </w:r>
      <w:proofErr w:type="spellStart"/>
      <w:r w:rsidRPr="00050922">
        <w:rPr>
          <w:rFonts w:ascii="Arial" w:hAnsi="Arial" w:cs="Arial"/>
          <w:sz w:val="20"/>
          <w:szCs w:val="20"/>
        </w:rPr>
        <w:t>acestea</w:t>
      </w:r>
      <w:proofErr w:type="spellEnd"/>
      <w:r w:rsidRPr="00050922">
        <w:rPr>
          <w:rFonts w:ascii="Arial" w:hAnsi="Arial" w:cs="Arial"/>
          <w:sz w:val="20"/>
          <w:szCs w:val="20"/>
        </w:rPr>
        <w:t xml:space="preserve"> sunt </w:t>
      </w:r>
      <w:proofErr w:type="spellStart"/>
      <w:r w:rsidRPr="00050922">
        <w:rPr>
          <w:rFonts w:ascii="Arial" w:hAnsi="Arial" w:cs="Arial"/>
          <w:sz w:val="20"/>
          <w:szCs w:val="20"/>
        </w:rPr>
        <w:t>justificate</w:t>
      </w:r>
      <w:proofErr w:type="spellEnd"/>
      <w:r w:rsidRPr="00050922">
        <w:rPr>
          <w:rFonts w:ascii="Arial" w:hAnsi="Arial" w:cs="Arial"/>
          <w:sz w:val="20"/>
          <w:szCs w:val="20"/>
        </w:rPr>
        <w:t xml:space="preserve"> </w:t>
      </w:r>
      <w:proofErr w:type="spellStart"/>
      <w:r w:rsidRPr="00050922">
        <w:rPr>
          <w:rFonts w:ascii="Arial" w:hAnsi="Arial" w:cs="Arial"/>
          <w:sz w:val="20"/>
          <w:szCs w:val="20"/>
        </w:rPr>
        <w:t>doar</w:t>
      </w:r>
      <w:proofErr w:type="spellEnd"/>
      <w:r w:rsidRPr="00050922">
        <w:rPr>
          <w:rFonts w:ascii="Arial" w:hAnsi="Arial" w:cs="Arial"/>
          <w:sz w:val="20"/>
          <w:szCs w:val="20"/>
        </w:rPr>
        <w:t xml:space="preserve"> </w:t>
      </w:r>
      <w:proofErr w:type="spellStart"/>
      <w:r w:rsidRPr="00050922">
        <w:rPr>
          <w:rFonts w:ascii="Arial" w:hAnsi="Arial" w:cs="Arial"/>
          <w:sz w:val="20"/>
          <w:szCs w:val="20"/>
        </w:rPr>
        <w:t>dacă</w:t>
      </w:r>
      <w:proofErr w:type="spellEnd"/>
      <w:r w:rsidRPr="00050922">
        <w:rPr>
          <w:rFonts w:ascii="Arial" w:hAnsi="Arial" w:cs="Arial"/>
          <w:sz w:val="20"/>
          <w:szCs w:val="20"/>
        </w:rPr>
        <w:t xml:space="preserve"> sunt </w:t>
      </w:r>
      <w:proofErr w:type="spellStart"/>
      <w:r w:rsidRPr="00050922">
        <w:rPr>
          <w:rFonts w:ascii="Arial" w:hAnsi="Arial" w:cs="Arial"/>
          <w:sz w:val="20"/>
          <w:szCs w:val="20"/>
        </w:rPr>
        <w:t>necesare</w:t>
      </w:r>
      <w:proofErr w:type="spellEnd"/>
      <w:r w:rsidRPr="00050922">
        <w:rPr>
          <w:rFonts w:ascii="Arial" w:hAnsi="Arial" w:cs="Arial"/>
          <w:sz w:val="20"/>
          <w:szCs w:val="20"/>
        </w:rPr>
        <w:t xml:space="preserve"> </w:t>
      </w:r>
      <w:proofErr w:type="spellStart"/>
      <w:r w:rsidRPr="00050922">
        <w:rPr>
          <w:rFonts w:ascii="Arial" w:hAnsi="Arial" w:cs="Arial"/>
          <w:sz w:val="20"/>
          <w:szCs w:val="20"/>
        </w:rPr>
        <w:t>pentru</w:t>
      </w:r>
      <w:proofErr w:type="spellEnd"/>
      <w:r w:rsidRPr="00050922">
        <w:rPr>
          <w:rFonts w:ascii="Arial" w:hAnsi="Arial" w:cs="Arial"/>
          <w:sz w:val="20"/>
          <w:szCs w:val="20"/>
        </w:rPr>
        <w:t xml:space="preserve"> </w:t>
      </w:r>
      <w:proofErr w:type="spellStart"/>
      <w:r w:rsidRPr="00050922">
        <w:rPr>
          <w:rFonts w:ascii="Arial" w:hAnsi="Arial" w:cs="Arial"/>
          <w:sz w:val="20"/>
          <w:szCs w:val="20"/>
        </w:rPr>
        <w:t>funcționarea</w:t>
      </w:r>
      <w:proofErr w:type="spellEnd"/>
      <w:r w:rsidRPr="00050922">
        <w:rPr>
          <w:rFonts w:ascii="Arial" w:hAnsi="Arial" w:cs="Arial"/>
          <w:sz w:val="20"/>
          <w:szCs w:val="20"/>
        </w:rPr>
        <w:t xml:space="preserve"> </w:t>
      </w:r>
      <w:proofErr w:type="spellStart"/>
      <w:r w:rsidRPr="00050922">
        <w:rPr>
          <w:rFonts w:ascii="Arial" w:hAnsi="Arial" w:cs="Arial"/>
          <w:sz w:val="20"/>
          <w:szCs w:val="20"/>
        </w:rPr>
        <w:t>pieței</w:t>
      </w:r>
      <w:proofErr w:type="spellEnd"/>
      <w:r w:rsidRPr="00050922">
        <w:rPr>
          <w:rFonts w:ascii="Arial" w:hAnsi="Arial" w:cs="Arial"/>
          <w:sz w:val="20"/>
          <w:szCs w:val="20"/>
        </w:rPr>
        <w:t xml:space="preserve"> </w:t>
      </w:r>
      <w:proofErr w:type="spellStart"/>
      <w:r w:rsidRPr="00050922">
        <w:rPr>
          <w:rFonts w:ascii="Arial" w:hAnsi="Arial" w:cs="Arial"/>
          <w:sz w:val="20"/>
          <w:szCs w:val="20"/>
        </w:rPr>
        <w:t>unice</w:t>
      </w:r>
      <w:proofErr w:type="spellEnd"/>
      <w:r w:rsidRPr="00050922">
        <w:rPr>
          <w:rFonts w:ascii="Arial" w:hAnsi="Arial" w:cs="Arial"/>
          <w:sz w:val="20"/>
          <w:szCs w:val="20"/>
        </w:rPr>
        <w:t xml:space="preserve"> </w:t>
      </w:r>
      <w:proofErr w:type="spellStart"/>
      <w:r w:rsidRPr="00050922">
        <w:rPr>
          <w:rFonts w:ascii="Arial" w:hAnsi="Arial" w:cs="Arial"/>
          <w:sz w:val="20"/>
          <w:szCs w:val="20"/>
        </w:rPr>
        <w:t>și</w:t>
      </w:r>
      <w:proofErr w:type="spellEnd"/>
      <w:r w:rsidRPr="00050922">
        <w:rPr>
          <w:rFonts w:ascii="Arial" w:hAnsi="Arial" w:cs="Arial"/>
          <w:sz w:val="20"/>
          <w:szCs w:val="20"/>
        </w:rPr>
        <w:t xml:space="preserve"> </w:t>
      </w:r>
      <w:proofErr w:type="spellStart"/>
      <w:r w:rsidRPr="00050922">
        <w:rPr>
          <w:rFonts w:ascii="Arial" w:hAnsi="Arial" w:cs="Arial"/>
          <w:sz w:val="20"/>
          <w:szCs w:val="20"/>
        </w:rPr>
        <w:t>pentru</w:t>
      </w:r>
      <w:proofErr w:type="spellEnd"/>
      <w:r w:rsidRPr="00050922">
        <w:rPr>
          <w:rFonts w:ascii="Arial" w:hAnsi="Arial" w:cs="Arial"/>
          <w:sz w:val="20"/>
          <w:szCs w:val="20"/>
        </w:rPr>
        <w:t xml:space="preserve"> libera </w:t>
      </w:r>
      <w:proofErr w:type="spellStart"/>
      <w:r w:rsidRPr="00050922">
        <w:rPr>
          <w:rFonts w:ascii="Arial" w:hAnsi="Arial" w:cs="Arial"/>
          <w:sz w:val="20"/>
          <w:szCs w:val="20"/>
        </w:rPr>
        <w:t>circulație</w:t>
      </w:r>
      <w:proofErr w:type="spellEnd"/>
      <w:r w:rsidRPr="00050922">
        <w:rPr>
          <w:rFonts w:ascii="Arial" w:hAnsi="Arial" w:cs="Arial"/>
          <w:sz w:val="20"/>
          <w:szCs w:val="20"/>
        </w:rPr>
        <w:t xml:space="preserve"> a </w:t>
      </w:r>
      <w:proofErr w:type="spellStart"/>
      <w:r w:rsidRPr="00050922">
        <w:rPr>
          <w:rFonts w:ascii="Arial" w:hAnsi="Arial" w:cs="Arial"/>
          <w:sz w:val="20"/>
          <w:szCs w:val="20"/>
        </w:rPr>
        <w:t>bunurilor</w:t>
      </w:r>
      <w:proofErr w:type="spellEnd"/>
      <w:r w:rsidRPr="00050922">
        <w:rPr>
          <w:rFonts w:ascii="Arial" w:hAnsi="Arial" w:cs="Arial"/>
          <w:sz w:val="20"/>
          <w:szCs w:val="20"/>
        </w:rPr>
        <w:t xml:space="preserve">, </w:t>
      </w:r>
      <w:proofErr w:type="spellStart"/>
      <w:r w:rsidRPr="00050922">
        <w:rPr>
          <w:rFonts w:ascii="Arial" w:hAnsi="Arial" w:cs="Arial"/>
          <w:sz w:val="20"/>
          <w:szCs w:val="20"/>
        </w:rPr>
        <w:t>serviciilor</w:t>
      </w:r>
      <w:proofErr w:type="spellEnd"/>
      <w:r w:rsidRPr="00050922">
        <w:rPr>
          <w:rFonts w:ascii="Arial" w:hAnsi="Arial" w:cs="Arial"/>
          <w:sz w:val="20"/>
          <w:szCs w:val="20"/>
        </w:rPr>
        <w:t xml:space="preserve">, </w:t>
      </w:r>
      <w:proofErr w:type="spellStart"/>
      <w:r w:rsidRPr="00050922">
        <w:rPr>
          <w:rFonts w:ascii="Arial" w:hAnsi="Arial" w:cs="Arial"/>
          <w:sz w:val="20"/>
          <w:szCs w:val="20"/>
        </w:rPr>
        <w:t>capitalului</w:t>
      </w:r>
      <w:proofErr w:type="spellEnd"/>
      <w:r w:rsidRPr="00050922">
        <w:rPr>
          <w:rFonts w:ascii="Arial" w:hAnsi="Arial" w:cs="Arial"/>
          <w:sz w:val="20"/>
          <w:szCs w:val="20"/>
        </w:rPr>
        <w:t xml:space="preserve"> </w:t>
      </w:r>
      <w:proofErr w:type="spellStart"/>
      <w:r w:rsidRPr="00050922">
        <w:rPr>
          <w:rFonts w:ascii="Arial" w:hAnsi="Arial" w:cs="Arial"/>
          <w:sz w:val="20"/>
          <w:szCs w:val="20"/>
        </w:rPr>
        <w:t>și</w:t>
      </w:r>
      <w:proofErr w:type="spellEnd"/>
      <w:r w:rsidRPr="00050922">
        <w:rPr>
          <w:rFonts w:ascii="Arial" w:hAnsi="Arial" w:cs="Arial"/>
          <w:sz w:val="20"/>
          <w:szCs w:val="20"/>
        </w:rPr>
        <w:t xml:space="preserve"> </w:t>
      </w:r>
      <w:proofErr w:type="spellStart"/>
      <w:r w:rsidRPr="00050922">
        <w:rPr>
          <w:rFonts w:ascii="Arial" w:hAnsi="Arial" w:cs="Arial"/>
          <w:sz w:val="20"/>
          <w:szCs w:val="20"/>
        </w:rPr>
        <w:t>persoanelor</w:t>
      </w:r>
      <w:proofErr w:type="spellEnd"/>
      <w:r w:rsidRPr="00050922">
        <w:rPr>
          <w:rFonts w:ascii="Arial" w:hAnsi="Arial" w:cs="Arial"/>
          <w:sz w:val="20"/>
          <w:szCs w:val="20"/>
        </w:rPr>
        <w:t>.</w:t>
      </w:r>
    </w:p>
    <w:p w14:paraId="42C4164F" w14:textId="77777777" w:rsidR="00050922" w:rsidRPr="00050922" w:rsidRDefault="00050922" w:rsidP="00050922">
      <w:pPr>
        <w:spacing w:after="0" w:line="240" w:lineRule="auto"/>
        <w:jc w:val="both"/>
        <w:rPr>
          <w:rFonts w:ascii="Arial" w:hAnsi="Arial" w:cs="Arial"/>
          <w:sz w:val="20"/>
          <w:szCs w:val="20"/>
        </w:rPr>
      </w:pPr>
    </w:p>
    <w:p w14:paraId="029092EF" w14:textId="34C738D0" w:rsidR="00050922" w:rsidRDefault="00050922" w:rsidP="00050922">
      <w:pPr>
        <w:spacing w:after="0" w:line="240" w:lineRule="auto"/>
        <w:jc w:val="both"/>
        <w:rPr>
          <w:rFonts w:ascii="Arial" w:hAnsi="Arial" w:cs="Arial"/>
          <w:sz w:val="20"/>
          <w:szCs w:val="20"/>
        </w:rPr>
      </w:pPr>
      <w:proofErr w:type="spellStart"/>
      <w:r w:rsidRPr="00050922">
        <w:rPr>
          <w:rFonts w:ascii="Arial" w:hAnsi="Arial" w:cs="Arial"/>
          <w:sz w:val="20"/>
          <w:szCs w:val="20"/>
        </w:rPr>
        <w:t>Raportul</w:t>
      </w:r>
      <w:proofErr w:type="spellEnd"/>
      <w:r w:rsidRPr="00050922">
        <w:rPr>
          <w:rFonts w:ascii="Arial" w:hAnsi="Arial" w:cs="Arial"/>
          <w:sz w:val="20"/>
          <w:szCs w:val="20"/>
        </w:rPr>
        <w:t xml:space="preserve"> </w:t>
      </w:r>
      <w:proofErr w:type="spellStart"/>
      <w:r w:rsidRPr="00050922">
        <w:rPr>
          <w:rFonts w:ascii="Arial" w:hAnsi="Arial" w:cs="Arial"/>
          <w:sz w:val="20"/>
          <w:szCs w:val="20"/>
        </w:rPr>
        <w:t>arată</w:t>
      </w:r>
      <w:proofErr w:type="spellEnd"/>
      <w:r w:rsidRPr="00050922">
        <w:rPr>
          <w:rFonts w:ascii="Arial" w:hAnsi="Arial" w:cs="Arial"/>
          <w:sz w:val="20"/>
          <w:szCs w:val="20"/>
        </w:rPr>
        <w:t xml:space="preserve"> </w:t>
      </w:r>
      <w:proofErr w:type="spellStart"/>
      <w:r w:rsidRPr="00050922">
        <w:rPr>
          <w:rFonts w:ascii="Arial" w:hAnsi="Arial" w:cs="Arial"/>
          <w:sz w:val="20"/>
          <w:szCs w:val="20"/>
        </w:rPr>
        <w:t>că</w:t>
      </w:r>
      <w:proofErr w:type="spellEnd"/>
      <w:r w:rsidRPr="00050922">
        <w:rPr>
          <w:rFonts w:ascii="Arial" w:hAnsi="Arial" w:cs="Arial"/>
          <w:sz w:val="20"/>
          <w:szCs w:val="20"/>
        </w:rPr>
        <w:t xml:space="preserve"> </w:t>
      </w:r>
      <w:proofErr w:type="spellStart"/>
      <w:r w:rsidRPr="00876AD9">
        <w:rPr>
          <w:rFonts w:ascii="Arial" w:hAnsi="Arial" w:cs="Arial"/>
          <w:b/>
          <w:bCs/>
          <w:sz w:val="20"/>
          <w:szCs w:val="20"/>
        </w:rPr>
        <w:t>mai</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multe</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instrumente</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noi</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propuse</w:t>
      </w:r>
      <w:proofErr w:type="spellEnd"/>
      <w:r w:rsidRPr="00876AD9">
        <w:rPr>
          <w:rFonts w:ascii="Arial" w:hAnsi="Arial" w:cs="Arial"/>
          <w:b/>
          <w:bCs/>
          <w:sz w:val="20"/>
          <w:szCs w:val="20"/>
        </w:rPr>
        <w:t xml:space="preserve"> de </w:t>
      </w:r>
      <w:proofErr w:type="spellStart"/>
      <w:r w:rsidRPr="00876AD9">
        <w:rPr>
          <w:rFonts w:ascii="Arial" w:hAnsi="Arial" w:cs="Arial"/>
          <w:b/>
          <w:bCs/>
          <w:sz w:val="20"/>
          <w:szCs w:val="20"/>
        </w:rPr>
        <w:t>Comisie</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depășesc</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acest</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mandat</w:t>
      </w:r>
      <w:proofErr w:type="spellEnd"/>
      <w:r w:rsidRPr="00876AD9">
        <w:rPr>
          <w:rFonts w:ascii="Arial" w:hAnsi="Arial" w:cs="Arial"/>
          <w:b/>
          <w:bCs/>
          <w:sz w:val="20"/>
          <w:szCs w:val="20"/>
        </w:rPr>
        <w:t xml:space="preserve">. </w:t>
      </w:r>
      <w:r w:rsidRPr="00050922">
        <w:rPr>
          <w:rFonts w:ascii="Arial" w:hAnsi="Arial" w:cs="Arial"/>
          <w:sz w:val="20"/>
          <w:szCs w:val="20"/>
        </w:rPr>
        <w:t xml:space="preserve">Un </w:t>
      </w:r>
      <w:proofErr w:type="spellStart"/>
      <w:r w:rsidRPr="00050922">
        <w:rPr>
          <w:rFonts w:ascii="Arial" w:hAnsi="Arial" w:cs="Arial"/>
          <w:sz w:val="20"/>
          <w:szCs w:val="20"/>
        </w:rPr>
        <w:t>exemplu</w:t>
      </w:r>
      <w:proofErr w:type="spellEnd"/>
      <w:r w:rsidRPr="00050922">
        <w:rPr>
          <w:rFonts w:ascii="Arial" w:hAnsi="Arial" w:cs="Arial"/>
          <w:sz w:val="20"/>
          <w:szCs w:val="20"/>
        </w:rPr>
        <w:t xml:space="preserve"> </w:t>
      </w:r>
      <w:proofErr w:type="spellStart"/>
      <w:r w:rsidRPr="00050922">
        <w:rPr>
          <w:rFonts w:ascii="Arial" w:hAnsi="Arial" w:cs="Arial"/>
          <w:sz w:val="20"/>
          <w:szCs w:val="20"/>
        </w:rPr>
        <w:t>este</w:t>
      </w:r>
      <w:proofErr w:type="spellEnd"/>
      <w:r w:rsidRPr="00050922">
        <w:rPr>
          <w:rFonts w:ascii="Arial" w:hAnsi="Arial" w:cs="Arial"/>
          <w:sz w:val="20"/>
          <w:szCs w:val="20"/>
        </w:rPr>
        <w:t xml:space="preserve"> </w:t>
      </w:r>
      <w:proofErr w:type="spellStart"/>
      <w:r w:rsidRPr="00050922">
        <w:rPr>
          <w:rFonts w:ascii="Arial" w:hAnsi="Arial" w:cs="Arial"/>
          <w:sz w:val="20"/>
          <w:szCs w:val="20"/>
        </w:rPr>
        <w:t>mecanismul</w:t>
      </w:r>
      <w:proofErr w:type="spellEnd"/>
      <w:r w:rsidRPr="00050922">
        <w:rPr>
          <w:rFonts w:ascii="Arial" w:hAnsi="Arial" w:cs="Arial"/>
          <w:sz w:val="20"/>
          <w:szCs w:val="20"/>
        </w:rPr>
        <w:t xml:space="preserve"> NRPP (National and Regional Partnership Plans), </w:t>
      </w:r>
      <w:proofErr w:type="spellStart"/>
      <w:r w:rsidRPr="00050922">
        <w:rPr>
          <w:rFonts w:ascii="Arial" w:hAnsi="Arial" w:cs="Arial"/>
          <w:sz w:val="20"/>
          <w:szCs w:val="20"/>
        </w:rPr>
        <w:t>prin</w:t>
      </w:r>
      <w:proofErr w:type="spellEnd"/>
      <w:r w:rsidRPr="00050922">
        <w:rPr>
          <w:rFonts w:ascii="Arial" w:hAnsi="Arial" w:cs="Arial"/>
          <w:sz w:val="20"/>
          <w:szCs w:val="20"/>
        </w:rPr>
        <w:t xml:space="preserve"> care 14 </w:t>
      </w:r>
      <w:proofErr w:type="spellStart"/>
      <w:r w:rsidRPr="00050922">
        <w:rPr>
          <w:rFonts w:ascii="Arial" w:hAnsi="Arial" w:cs="Arial"/>
          <w:sz w:val="20"/>
          <w:szCs w:val="20"/>
        </w:rPr>
        <w:t>fonduri</w:t>
      </w:r>
      <w:proofErr w:type="spellEnd"/>
      <w:r w:rsidRPr="00050922">
        <w:rPr>
          <w:rFonts w:ascii="Arial" w:hAnsi="Arial" w:cs="Arial"/>
          <w:sz w:val="20"/>
          <w:szCs w:val="20"/>
        </w:rPr>
        <w:t xml:space="preserve"> </w:t>
      </w:r>
      <w:proofErr w:type="spellStart"/>
      <w:r w:rsidRPr="00050922">
        <w:rPr>
          <w:rFonts w:ascii="Arial" w:hAnsi="Arial" w:cs="Arial"/>
          <w:sz w:val="20"/>
          <w:szCs w:val="20"/>
        </w:rPr>
        <w:t>europene</w:t>
      </w:r>
      <w:proofErr w:type="spellEnd"/>
      <w:r w:rsidRPr="00050922">
        <w:rPr>
          <w:rFonts w:ascii="Arial" w:hAnsi="Arial" w:cs="Arial"/>
          <w:sz w:val="20"/>
          <w:szCs w:val="20"/>
        </w:rPr>
        <w:t xml:space="preserve"> – </w:t>
      </w:r>
      <w:proofErr w:type="spellStart"/>
      <w:r w:rsidRPr="00050922">
        <w:rPr>
          <w:rFonts w:ascii="Arial" w:hAnsi="Arial" w:cs="Arial"/>
          <w:sz w:val="20"/>
          <w:szCs w:val="20"/>
        </w:rPr>
        <w:t>inclusiv</w:t>
      </w:r>
      <w:proofErr w:type="spellEnd"/>
      <w:r w:rsidRPr="00050922">
        <w:rPr>
          <w:rFonts w:ascii="Arial" w:hAnsi="Arial" w:cs="Arial"/>
          <w:sz w:val="20"/>
          <w:szCs w:val="20"/>
        </w:rPr>
        <w:t xml:space="preserve"> </w:t>
      </w:r>
      <w:proofErr w:type="spellStart"/>
      <w:r w:rsidRPr="00050922">
        <w:rPr>
          <w:rFonts w:ascii="Arial" w:hAnsi="Arial" w:cs="Arial"/>
          <w:sz w:val="20"/>
          <w:szCs w:val="20"/>
        </w:rPr>
        <w:t>coeziune</w:t>
      </w:r>
      <w:proofErr w:type="spellEnd"/>
      <w:r w:rsidRPr="00050922">
        <w:rPr>
          <w:rFonts w:ascii="Arial" w:hAnsi="Arial" w:cs="Arial"/>
          <w:sz w:val="20"/>
          <w:szCs w:val="20"/>
        </w:rPr>
        <w:t xml:space="preserve">, </w:t>
      </w:r>
      <w:proofErr w:type="spellStart"/>
      <w:r w:rsidRPr="00050922">
        <w:rPr>
          <w:rFonts w:ascii="Arial" w:hAnsi="Arial" w:cs="Arial"/>
          <w:sz w:val="20"/>
          <w:szCs w:val="20"/>
        </w:rPr>
        <w:t>agricultură</w:t>
      </w:r>
      <w:proofErr w:type="spellEnd"/>
      <w:r w:rsidRPr="00050922">
        <w:rPr>
          <w:rFonts w:ascii="Arial" w:hAnsi="Arial" w:cs="Arial"/>
          <w:sz w:val="20"/>
          <w:szCs w:val="20"/>
        </w:rPr>
        <w:t xml:space="preserve"> </w:t>
      </w:r>
      <w:proofErr w:type="spellStart"/>
      <w:r w:rsidRPr="00050922">
        <w:rPr>
          <w:rFonts w:ascii="Arial" w:hAnsi="Arial" w:cs="Arial"/>
          <w:sz w:val="20"/>
          <w:szCs w:val="20"/>
        </w:rPr>
        <w:t>și</w:t>
      </w:r>
      <w:proofErr w:type="spellEnd"/>
      <w:r w:rsidRPr="00050922">
        <w:rPr>
          <w:rFonts w:ascii="Arial" w:hAnsi="Arial" w:cs="Arial"/>
          <w:sz w:val="20"/>
          <w:szCs w:val="20"/>
        </w:rPr>
        <w:t xml:space="preserve"> </w:t>
      </w:r>
      <w:proofErr w:type="spellStart"/>
      <w:r w:rsidRPr="00050922">
        <w:rPr>
          <w:rFonts w:ascii="Arial" w:hAnsi="Arial" w:cs="Arial"/>
          <w:sz w:val="20"/>
          <w:szCs w:val="20"/>
        </w:rPr>
        <w:t>programe</w:t>
      </w:r>
      <w:proofErr w:type="spellEnd"/>
      <w:r w:rsidRPr="00050922">
        <w:rPr>
          <w:rFonts w:ascii="Arial" w:hAnsi="Arial" w:cs="Arial"/>
          <w:sz w:val="20"/>
          <w:szCs w:val="20"/>
        </w:rPr>
        <w:t xml:space="preserve"> </w:t>
      </w:r>
      <w:proofErr w:type="spellStart"/>
      <w:r w:rsidRPr="00050922">
        <w:rPr>
          <w:rFonts w:ascii="Arial" w:hAnsi="Arial" w:cs="Arial"/>
          <w:sz w:val="20"/>
          <w:szCs w:val="20"/>
        </w:rPr>
        <w:t>sociale</w:t>
      </w:r>
      <w:proofErr w:type="spellEnd"/>
      <w:r w:rsidRPr="00050922">
        <w:rPr>
          <w:rFonts w:ascii="Arial" w:hAnsi="Arial" w:cs="Arial"/>
          <w:sz w:val="20"/>
          <w:szCs w:val="20"/>
        </w:rPr>
        <w:t xml:space="preserve"> – sunt consolidate </w:t>
      </w:r>
      <w:proofErr w:type="spellStart"/>
      <w:r w:rsidRPr="00050922">
        <w:rPr>
          <w:rFonts w:ascii="Arial" w:hAnsi="Arial" w:cs="Arial"/>
          <w:sz w:val="20"/>
          <w:szCs w:val="20"/>
        </w:rPr>
        <w:t>într</w:t>
      </w:r>
      <w:proofErr w:type="spellEnd"/>
      <w:r w:rsidRPr="00050922">
        <w:rPr>
          <w:rFonts w:ascii="Arial" w:hAnsi="Arial" w:cs="Arial"/>
          <w:sz w:val="20"/>
          <w:szCs w:val="20"/>
        </w:rPr>
        <w:t xml:space="preserve">-un </w:t>
      </w:r>
      <w:proofErr w:type="spellStart"/>
      <w:r w:rsidRPr="00050922">
        <w:rPr>
          <w:rFonts w:ascii="Arial" w:hAnsi="Arial" w:cs="Arial"/>
          <w:sz w:val="20"/>
          <w:szCs w:val="20"/>
        </w:rPr>
        <w:t>cadru</w:t>
      </w:r>
      <w:proofErr w:type="spellEnd"/>
      <w:r w:rsidRPr="00050922">
        <w:rPr>
          <w:rFonts w:ascii="Arial" w:hAnsi="Arial" w:cs="Arial"/>
          <w:sz w:val="20"/>
          <w:szCs w:val="20"/>
        </w:rPr>
        <w:t xml:space="preserve"> </w:t>
      </w:r>
      <w:proofErr w:type="spellStart"/>
      <w:r w:rsidRPr="00050922">
        <w:rPr>
          <w:rFonts w:ascii="Arial" w:hAnsi="Arial" w:cs="Arial"/>
          <w:sz w:val="20"/>
          <w:szCs w:val="20"/>
        </w:rPr>
        <w:t>unic</w:t>
      </w:r>
      <w:proofErr w:type="spellEnd"/>
      <w:r w:rsidRPr="00050922">
        <w:rPr>
          <w:rFonts w:ascii="Arial" w:hAnsi="Arial" w:cs="Arial"/>
          <w:sz w:val="20"/>
          <w:szCs w:val="20"/>
        </w:rPr>
        <w:t xml:space="preserve"> de </w:t>
      </w:r>
      <w:proofErr w:type="spellStart"/>
      <w:r w:rsidRPr="00050922">
        <w:rPr>
          <w:rFonts w:ascii="Arial" w:hAnsi="Arial" w:cs="Arial"/>
          <w:sz w:val="20"/>
          <w:szCs w:val="20"/>
        </w:rPr>
        <w:t>aproximativ</w:t>
      </w:r>
      <w:proofErr w:type="spellEnd"/>
      <w:r w:rsidRPr="00050922">
        <w:rPr>
          <w:rFonts w:ascii="Arial" w:hAnsi="Arial" w:cs="Arial"/>
          <w:sz w:val="20"/>
          <w:szCs w:val="20"/>
        </w:rPr>
        <w:t xml:space="preserve"> 865 </w:t>
      </w:r>
      <w:proofErr w:type="spellStart"/>
      <w:r w:rsidRPr="00050922">
        <w:rPr>
          <w:rFonts w:ascii="Arial" w:hAnsi="Arial" w:cs="Arial"/>
          <w:sz w:val="20"/>
          <w:szCs w:val="20"/>
        </w:rPr>
        <w:t>miliarde</w:t>
      </w:r>
      <w:proofErr w:type="spellEnd"/>
      <w:r w:rsidRPr="00050922">
        <w:rPr>
          <w:rFonts w:ascii="Arial" w:hAnsi="Arial" w:cs="Arial"/>
          <w:sz w:val="20"/>
          <w:szCs w:val="20"/>
        </w:rPr>
        <w:t xml:space="preserve"> de euro. </w:t>
      </w:r>
      <w:proofErr w:type="spellStart"/>
      <w:r w:rsidRPr="00050922">
        <w:rPr>
          <w:rFonts w:ascii="Arial" w:hAnsi="Arial" w:cs="Arial"/>
          <w:sz w:val="20"/>
          <w:szCs w:val="20"/>
        </w:rPr>
        <w:t>Potrivit</w:t>
      </w:r>
      <w:proofErr w:type="spellEnd"/>
      <w:r w:rsidRPr="00050922">
        <w:rPr>
          <w:rFonts w:ascii="Arial" w:hAnsi="Arial" w:cs="Arial"/>
          <w:sz w:val="20"/>
          <w:szCs w:val="20"/>
        </w:rPr>
        <w:t xml:space="preserve"> </w:t>
      </w:r>
      <w:proofErr w:type="spellStart"/>
      <w:r w:rsidR="000C3BAC">
        <w:rPr>
          <w:rFonts w:ascii="Arial" w:hAnsi="Arial" w:cs="Arial"/>
          <w:sz w:val="20"/>
          <w:szCs w:val="20"/>
        </w:rPr>
        <w:t>r</w:t>
      </w:r>
      <w:r w:rsidR="000C3BAC" w:rsidRPr="000C3BAC">
        <w:rPr>
          <w:rFonts w:ascii="Arial" w:hAnsi="Arial" w:cs="Arial"/>
          <w:sz w:val="20"/>
          <w:szCs w:val="20"/>
        </w:rPr>
        <w:t>aportul</w:t>
      </w:r>
      <w:r w:rsidR="000C3BAC">
        <w:rPr>
          <w:rFonts w:ascii="Arial" w:hAnsi="Arial" w:cs="Arial"/>
          <w:sz w:val="20"/>
          <w:szCs w:val="20"/>
        </w:rPr>
        <w:t>ui</w:t>
      </w:r>
      <w:proofErr w:type="spellEnd"/>
      <w:r w:rsidR="000C3BAC" w:rsidRPr="000C3BAC">
        <w:rPr>
          <w:rFonts w:ascii="Arial" w:hAnsi="Arial" w:cs="Arial"/>
          <w:sz w:val="20"/>
          <w:szCs w:val="20"/>
        </w:rPr>
        <w:t xml:space="preserve"> IES-Europe / </w:t>
      </w:r>
      <w:r w:rsidRPr="00050922">
        <w:rPr>
          <w:rFonts w:ascii="Arial" w:hAnsi="Arial" w:cs="Arial"/>
          <w:sz w:val="20"/>
          <w:szCs w:val="20"/>
        </w:rPr>
        <w:t xml:space="preserve">EPICENTER, </w:t>
      </w:r>
      <w:proofErr w:type="spellStart"/>
      <w:r w:rsidRPr="00050922">
        <w:rPr>
          <w:rFonts w:ascii="Arial" w:hAnsi="Arial" w:cs="Arial"/>
          <w:sz w:val="20"/>
          <w:szCs w:val="20"/>
        </w:rPr>
        <w:t>această</w:t>
      </w:r>
      <w:proofErr w:type="spellEnd"/>
      <w:r w:rsidRPr="00050922">
        <w:rPr>
          <w:rFonts w:ascii="Arial" w:hAnsi="Arial" w:cs="Arial"/>
          <w:sz w:val="20"/>
          <w:szCs w:val="20"/>
        </w:rPr>
        <w:t xml:space="preserve"> </w:t>
      </w:r>
      <w:proofErr w:type="spellStart"/>
      <w:r w:rsidRPr="00050922">
        <w:rPr>
          <w:rFonts w:ascii="Arial" w:hAnsi="Arial" w:cs="Arial"/>
          <w:sz w:val="20"/>
          <w:szCs w:val="20"/>
        </w:rPr>
        <w:t>structură</w:t>
      </w:r>
      <w:proofErr w:type="spellEnd"/>
      <w:r w:rsidRPr="00050922">
        <w:rPr>
          <w:rFonts w:ascii="Arial" w:hAnsi="Arial" w:cs="Arial"/>
          <w:sz w:val="20"/>
          <w:szCs w:val="20"/>
        </w:rPr>
        <w:t xml:space="preserve"> </w:t>
      </w:r>
      <w:proofErr w:type="spellStart"/>
      <w:r w:rsidRPr="00050922">
        <w:rPr>
          <w:rFonts w:ascii="Arial" w:hAnsi="Arial" w:cs="Arial"/>
          <w:sz w:val="20"/>
          <w:szCs w:val="20"/>
        </w:rPr>
        <w:t>crește</w:t>
      </w:r>
      <w:proofErr w:type="spellEnd"/>
      <w:r w:rsidRPr="00050922">
        <w:rPr>
          <w:rFonts w:ascii="Arial" w:hAnsi="Arial" w:cs="Arial"/>
          <w:sz w:val="20"/>
          <w:szCs w:val="20"/>
        </w:rPr>
        <w:t xml:space="preserve"> </w:t>
      </w:r>
      <w:proofErr w:type="spellStart"/>
      <w:r w:rsidRPr="00050922">
        <w:rPr>
          <w:rFonts w:ascii="Arial" w:hAnsi="Arial" w:cs="Arial"/>
          <w:sz w:val="20"/>
          <w:szCs w:val="20"/>
        </w:rPr>
        <w:t>centralizarea</w:t>
      </w:r>
      <w:proofErr w:type="spellEnd"/>
      <w:r w:rsidRPr="00050922">
        <w:rPr>
          <w:rFonts w:ascii="Arial" w:hAnsi="Arial" w:cs="Arial"/>
          <w:sz w:val="20"/>
          <w:szCs w:val="20"/>
        </w:rPr>
        <w:t xml:space="preserve"> </w:t>
      </w:r>
      <w:proofErr w:type="spellStart"/>
      <w:r w:rsidRPr="00050922">
        <w:rPr>
          <w:rFonts w:ascii="Arial" w:hAnsi="Arial" w:cs="Arial"/>
          <w:sz w:val="20"/>
          <w:szCs w:val="20"/>
        </w:rPr>
        <w:t>deciziei</w:t>
      </w:r>
      <w:proofErr w:type="spellEnd"/>
      <w:r w:rsidRPr="00050922">
        <w:rPr>
          <w:rFonts w:ascii="Arial" w:hAnsi="Arial" w:cs="Arial"/>
          <w:sz w:val="20"/>
          <w:szCs w:val="20"/>
        </w:rPr>
        <w:t xml:space="preserve"> la </w:t>
      </w:r>
      <w:proofErr w:type="spellStart"/>
      <w:r w:rsidRPr="00050922">
        <w:rPr>
          <w:rFonts w:ascii="Arial" w:hAnsi="Arial" w:cs="Arial"/>
          <w:sz w:val="20"/>
          <w:szCs w:val="20"/>
        </w:rPr>
        <w:t>nivelul</w:t>
      </w:r>
      <w:proofErr w:type="spellEnd"/>
      <w:r w:rsidRPr="00050922">
        <w:rPr>
          <w:rFonts w:ascii="Arial" w:hAnsi="Arial" w:cs="Arial"/>
          <w:sz w:val="20"/>
          <w:szCs w:val="20"/>
        </w:rPr>
        <w:t xml:space="preserve"> </w:t>
      </w:r>
      <w:proofErr w:type="spellStart"/>
      <w:r w:rsidRPr="00050922">
        <w:rPr>
          <w:rFonts w:ascii="Arial" w:hAnsi="Arial" w:cs="Arial"/>
          <w:sz w:val="20"/>
          <w:szCs w:val="20"/>
        </w:rPr>
        <w:t>Comisiei</w:t>
      </w:r>
      <w:proofErr w:type="spellEnd"/>
      <w:r w:rsidRPr="00050922">
        <w:rPr>
          <w:rFonts w:ascii="Arial" w:hAnsi="Arial" w:cs="Arial"/>
          <w:sz w:val="20"/>
          <w:szCs w:val="20"/>
        </w:rPr>
        <w:t xml:space="preserve"> </w:t>
      </w:r>
      <w:proofErr w:type="spellStart"/>
      <w:r w:rsidRPr="00050922">
        <w:rPr>
          <w:rFonts w:ascii="Arial" w:hAnsi="Arial" w:cs="Arial"/>
          <w:sz w:val="20"/>
          <w:szCs w:val="20"/>
        </w:rPr>
        <w:t>Europene</w:t>
      </w:r>
      <w:proofErr w:type="spellEnd"/>
      <w:r w:rsidRPr="00050922">
        <w:rPr>
          <w:rFonts w:ascii="Arial" w:hAnsi="Arial" w:cs="Arial"/>
          <w:sz w:val="20"/>
          <w:szCs w:val="20"/>
        </w:rPr>
        <w:t xml:space="preserve"> </w:t>
      </w:r>
      <w:proofErr w:type="spellStart"/>
      <w:r w:rsidRPr="00050922">
        <w:rPr>
          <w:rFonts w:ascii="Arial" w:hAnsi="Arial" w:cs="Arial"/>
          <w:sz w:val="20"/>
          <w:szCs w:val="20"/>
        </w:rPr>
        <w:t>și</w:t>
      </w:r>
      <w:proofErr w:type="spellEnd"/>
      <w:r w:rsidRPr="00050922">
        <w:rPr>
          <w:rFonts w:ascii="Arial" w:hAnsi="Arial" w:cs="Arial"/>
          <w:sz w:val="20"/>
          <w:szCs w:val="20"/>
        </w:rPr>
        <w:t xml:space="preserve"> </w:t>
      </w:r>
      <w:proofErr w:type="spellStart"/>
      <w:r w:rsidRPr="00050922">
        <w:rPr>
          <w:rFonts w:ascii="Arial" w:hAnsi="Arial" w:cs="Arial"/>
          <w:sz w:val="20"/>
          <w:szCs w:val="20"/>
        </w:rPr>
        <w:t>extinde</w:t>
      </w:r>
      <w:proofErr w:type="spellEnd"/>
      <w:r w:rsidRPr="00050922">
        <w:rPr>
          <w:rFonts w:ascii="Arial" w:hAnsi="Arial" w:cs="Arial"/>
          <w:sz w:val="20"/>
          <w:szCs w:val="20"/>
        </w:rPr>
        <w:t xml:space="preserve"> aria de </w:t>
      </w:r>
      <w:proofErr w:type="spellStart"/>
      <w:r w:rsidRPr="00050922">
        <w:rPr>
          <w:rFonts w:ascii="Arial" w:hAnsi="Arial" w:cs="Arial"/>
          <w:sz w:val="20"/>
          <w:szCs w:val="20"/>
        </w:rPr>
        <w:t>intervenție</w:t>
      </w:r>
      <w:proofErr w:type="spellEnd"/>
      <w:r w:rsidRPr="00050922">
        <w:rPr>
          <w:rFonts w:ascii="Arial" w:hAnsi="Arial" w:cs="Arial"/>
          <w:sz w:val="20"/>
          <w:szCs w:val="20"/>
        </w:rPr>
        <w:t xml:space="preserve"> a UE </w:t>
      </w:r>
      <w:proofErr w:type="spellStart"/>
      <w:r w:rsidRPr="00050922">
        <w:rPr>
          <w:rFonts w:ascii="Arial" w:hAnsi="Arial" w:cs="Arial"/>
          <w:sz w:val="20"/>
          <w:szCs w:val="20"/>
        </w:rPr>
        <w:t>în</w:t>
      </w:r>
      <w:proofErr w:type="spellEnd"/>
      <w:r w:rsidRPr="00050922">
        <w:rPr>
          <w:rFonts w:ascii="Arial" w:hAnsi="Arial" w:cs="Arial"/>
          <w:sz w:val="20"/>
          <w:szCs w:val="20"/>
        </w:rPr>
        <w:t xml:space="preserve"> </w:t>
      </w:r>
      <w:proofErr w:type="spellStart"/>
      <w:r w:rsidRPr="00050922">
        <w:rPr>
          <w:rFonts w:ascii="Arial" w:hAnsi="Arial" w:cs="Arial"/>
          <w:sz w:val="20"/>
          <w:szCs w:val="20"/>
        </w:rPr>
        <w:t>domenii</w:t>
      </w:r>
      <w:proofErr w:type="spellEnd"/>
      <w:r w:rsidRPr="00050922">
        <w:rPr>
          <w:rFonts w:ascii="Arial" w:hAnsi="Arial" w:cs="Arial"/>
          <w:sz w:val="20"/>
          <w:szCs w:val="20"/>
        </w:rPr>
        <w:t xml:space="preserve"> care </w:t>
      </w:r>
      <w:proofErr w:type="spellStart"/>
      <w:r w:rsidRPr="00050922">
        <w:rPr>
          <w:rFonts w:ascii="Arial" w:hAnsi="Arial" w:cs="Arial"/>
          <w:sz w:val="20"/>
          <w:szCs w:val="20"/>
        </w:rPr>
        <w:t>aparțin</w:t>
      </w:r>
      <w:proofErr w:type="spellEnd"/>
      <w:r w:rsidRPr="00050922">
        <w:rPr>
          <w:rFonts w:ascii="Arial" w:hAnsi="Arial" w:cs="Arial"/>
          <w:sz w:val="20"/>
          <w:szCs w:val="20"/>
        </w:rPr>
        <w:t xml:space="preserve"> </w:t>
      </w:r>
      <w:proofErr w:type="spellStart"/>
      <w:r w:rsidRPr="00050922">
        <w:rPr>
          <w:rFonts w:ascii="Arial" w:hAnsi="Arial" w:cs="Arial"/>
          <w:sz w:val="20"/>
          <w:szCs w:val="20"/>
        </w:rPr>
        <w:t>în</w:t>
      </w:r>
      <w:proofErr w:type="spellEnd"/>
      <w:r w:rsidRPr="00050922">
        <w:rPr>
          <w:rFonts w:ascii="Arial" w:hAnsi="Arial" w:cs="Arial"/>
          <w:sz w:val="20"/>
          <w:szCs w:val="20"/>
        </w:rPr>
        <w:t xml:space="preserve"> principal </w:t>
      </w:r>
      <w:proofErr w:type="spellStart"/>
      <w:r w:rsidRPr="00050922">
        <w:rPr>
          <w:rFonts w:ascii="Arial" w:hAnsi="Arial" w:cs="Arial"/>
          <w:sz w:val="20"/>
          <w:szCs w:val="20"/>
        </w:rPr>
        <w:t>statelor</w:t>
      </w:r>
      <w:proofErr w:type="spellEnd"/>
      <w:r w:rsidRPr="00050922">
        <w:rPr>
          <w:rFonts w:ascii="Arial" w:hAnsi="Arial" w:cs="Arial"/>
          <w:sz w:val="20"/>
          <w:szCs w:val="20"/>
        </w:rPr>
        <w:t xml:space="preserve"> </w:t>
      </w:r>
      <w:proofErr w:type="spellStart"/>
      <w:r w:rsidRPr="00050922">
        <w:rPr>
          <w:rFonts w:ascii="Arial" w:hAnsi="Arial" w:cs="Arial"/>
          <w:sz w:val="20"/>
          <w:szCs w:val="20"/>
        </w:rPr>
        <w:t>membre</w:t>
      </w:r>
      <w:proofErr w:type="spellEnd"/>
      <w:r w:rsidRPr="00050922">
        <w:rPr>
          <w:rFonts w:ascii="Arial" w:hAnsi="Arial" w:cs="Arial"/>
          <w:sz w:val="20"/>
          <w:szCs w:val="20"/>
        </w:rPr>
        <w:t>.</w:t>
      </w:r>
    </w:p>
    <w:p w14:paraId="361C64F0" w14:textId="77777777" w:rsidR="00050922" w:rsidRPr="00050922" w:rsidRDefault="00050922" w:rsidP="00050922">
      <w:pPr>
        <w:spacing w:after="0" w:line="240" w:lineRule="auto"/>
        <w:jc w:val="both"/>
        <w:rPr>
          <w:rFonts w:ascii="Arial" w:hAnsi="Arial" w:cs="Arial"/>
          <w:sz w:val="20"/>
          <w:szCs w:val="20"/>
        </w:rPr>
      </w:pPr>
    </w:p>
    <w:p w14:paraId="7F619B42" w14:textId="5EDA7CAA" w:rsidR="00050922" w:rsidRDefault="00050922" w:rsidP="00050922">
      <w:pPr>
        <w:spacing w:after="0" w:line="240" w:lineRule="auto"/>
        <w:jc w:val="both"/>
        <w:rPr>
          <w:rFonts w:ascii="Arial" w:hAnsi="Arial" w:cs="Arial"/>
          <w:sz w:val="20"/>
          <w:szCs w:val="20"/>
        </w:rPr>
      </w:pPr>
      <w:r w:rsidRPr="00050922">
        <w:rPr>
          <w:rFonts w:ascii="Arial" w:hAnsi="Arial" w:cs="Arial"/>
          <w:sz w:val="20"/>
          <w:szCs w:val="20"/>
        </w:rPr>
        <w:t xml:space="preserve">Analiza include </w:t>
      </w:r>
      <w:proofErr w:type="spellStart"/>
      <w:r w:rsidRPr="00876AD9">
        <w:rPr>
          <w:rFonts w:ascii="Arial" w:hAnsi="Arial" w:cs="Arial"/>
          <w:b/>
          <w:bCs/>
          <w:sz w:val="20"/>
          <w:szCs w:val="20"/>
        </w:rPr>
        <w:t>și</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evaluarea</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noilor</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surse</w:t>
      </w:r>
      <w:proofErr w:type="spellEnd"/>
      <w:r w:rsidRPr="00876AD9">
        <w:rPr>
          <w:rFonts w:ascii="Arial" w:hAnsi="Arial" w:cs="Arial"/>
          <w:b/>
          <w:bCs/>
          <w:sz w:val="20"/>
          <w:szCs w:val="20"/>
        </w:rPr>
        <w:t xml:space="preserve"> de </w:t>
      </w:r>
      <w:proofErr w:type="spellStart"/>
      <w:r w:rsidRPr="00876AD9">
        <w:rPr>
          <w:rFonts w:ascii="Arial" w:hAnsi="Arial" w:cs="Arial"/>
          <w:b/>
          <w:bCs/>
          <w:sz w:val="20"/>
          <w:szCs w:val="20"/>
        </w:rPr>
        <w:t>venit</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propuse</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pentru</w:t>
      </w:r>
      <w:proofErr w:type="spellEnd"/>
      <w:r w:rsidRPr="00876AD9">
        <w:rPr>
          <w:rFonts w:ascii="Arial" w:hAnsi="Arial" w:cs="Arial"/>
          <w:b/>
          <w:bCs/>
          <w:sz w:val="20"/>
          <w:szCs w:val="20"/>
        </w:rPr>
        <w:t xml:space="preserve"> </w:t>
      </w:r>
      <w:proofErr w:type="spellStart"/>
      <w:r w:rsidRPr="00876AD9">
        <w:rPr>
          <w:rFonts w:ascii="Arial" w:hAnsi="Arial" w:cs="Arial"/>
          <w:b/>
          <w:bCs/>
          <w:sz w:val="20"/>
          <w:szCs w:val="20"/>
        </w:rPr>
        <w:t>bugetul</w:t>
      </w:r>
      <w:proofErr w:type="spellEnd"/>
      <w:r w:rsidRPr="00876AD9">
        <w:rPr>
          <w:rFonts w:ascii="Arial" w:hAnsi="Arial" w:cs="Arial"/>
          <w:b/>
          <w:bCs/>
          <w:sz w:val="20"/>
          <w:szCs w:val="20"/>
        </w:rPr>
        <w:t xml:space="preserve"> UE</w:t>
      </w:r>
      <w:r w:rsidRPr="00050922">
        <w:rPr>
          <w:rFonts w:ascii="Arial" w:hAnsi="Arial" w:cs="Arial"/>
          <w:sz w:val="20"/>
          <w:szCs w:val="20"/>
        </w:rPr>
        <w:t xml:space="preserve">, precum </w:t>
      </w:r>
      <w:proofErr w:type="spellStart"/>
      <w:r w:rsidRPr="00050922">
        <w:rPr>
          <w:rFonts w:ascii="Arial" w:hAnsi="Arial" w:cs="Arial"/>
          <w:sz w:val="20"/>
          <w:szCs w:val="20"/>
        </w:rPr>
        <w:t>veniturile</w:t>
      </w:r>
      <w:proofErr w:type="spellEnd"/>
      <w:r w:rsidRPr="00050922">
        <w:rPr>
          <w:rFonts w:ascii="Arial" w:hAnsi="Arial" w:cs="Arial"/>
          <w:sz w:val="20"/>
          <w:szCs w:val="20"/>
        </w:rPr>
        <w:t xml:space="preserve"> din </w:t>
      </w:r>
      <w:proofErr w:type="spellStart"/>
      <w:r w:rsidRPr="00050922">
        <w:rPr>
          <w:rFonts w:ascii="Arial" w:hAnsi="Arial" w:cs="Arial"/>
          <w:sz w:val="20"/>
          <w:szCs w:val="20"/>
        </w:rPr>
        <w:t>sistemul</w:t>
      </w:r>
      <w:proofErr w:type="spellEnd"/>
      <w:r w:rsidRPr="00050922">
        <w:rPr>
          <w:rFonts w:ascii="Arial" w:hAnsi="Arial" w:cs="Arial"/>
          <w:sz w:val="20"/>
          <w:szCs w:val="20"/>
        </w:rPr>
        <w:t xml:space="preserve"> de </w:t>
      </w:r>
      <w:proofErr w:type="spellStart"/>
      <w:r w:rsidRPr="00050922">
        <w:rPr>
          <w:rFonts w:ascii="Arial" w:hAnsi="Arial" w:cs="Arial"/>
          <w:sz w:val="20"/>
          <w:szCs w:val="20"/>
        </w:rPr>
        <w:t>comercializare</w:t>
      </w:r>
      <w:proofErr w:type="spellEnd"/>
      <w:r w:rsidRPr="00050922">
        <w:rPr>
          <w:rFonts w:ascii="Arial" w:hAnsi="Arial" w:cs="Arial"/>
          <w:sz w:val="20"/>
          <w:szCs w:val="20"/>
        </w:rPr>
        <w:t xml:space="preserve"> a </w:t>
      </w:r>
      <w:proofErr w:type="spellStart"/>
      <w:r w:rsidRPr="00050922">
        <w:rPr>
          <w:rFonts w:ascii="Arial" w:hAnsi="Arial" w:cs="Arial"/>
          <w:sz w:val="20"/>
          <w:szCs w:val="20"/>
        </w:rPr>
        <w:t>certificatelor</w:t>
      </w:r>
      <w:proofErr w:type="spellEnd"/>
      <w:r w:rsidRPr="00050922">
        <w:rPr>
          <w:rFonts w:ascii="Arial" w:hAnsi="Arial" w:cs="Arial"/>
          <w:sz w:val="20"/>
          <w:szCs w:val="20"/>
        </w:rPr>
        <w:t xml:space="preserve"> de </w:t>
      </w:r>
      <w:proofErr w:type="spellStart"/>
      <w:r w:rsidRPr="00050922">
        <w:rPr>
          <w:rFonts w:ascii="Arial" w:hAnsi="Arial" w:cs="Arial"/>
          <w:sz w:val="20"/>
          <w:szCs w:val="20"/>
        </w:rPr>
        <w:t>emisii</w:t>
      </w:r>
      <w:proofErr w:type="spellEnd"/>
      <w:r w:rsidRPr="00050922">
        <w:rPr>
          <w:rFonts w:ascii="Arial" w:hAnsi="Arial" w:cs="Arial"/>
          <w:sz w:val="20"/>
          <w:szCs w:val="20"/>
        </w:rPr>
        <w:t xml:space="preserve"> (ETS), </w:t>
      </w:r>
      <w:proofErr w:type="spellStart"/>
      <w:r w:rsidRPr="00050922">
        <w:rPr>
          <w:rFonts w:ascii="Arial" w:hAnsi="Arial" w:cs="Arial"/>
          <w:sz w:val="20"/>
          <w:szCs w:val="20"/>
        </w:rPr>
        <w:t>mecanismul</w:t>
      </w:r>
      <w:proofErr w:type="spellEnd"/>
      <w:r w:rsidRPr="00050922">
        <w:rPr>
          <w:rFonts w:ascii="Arial" w:hAnsi="Arial" w:cs="Arial"/>
          <w:sz w:val="20"/>
          <w:szCs w:val="20"/>
        </w:rPr>
        <w:t xml:space="preserve"> CBAM (taxa pe carbon la </w:t>
      </w:r>
      <w:proofErr w:type="spellStart"/>
      <w:r w:rsidRPr="00050922">
        <w:rPr>
          <w:rFonts w:ascii="Arial" w:hAnsi="Arial" w:cs="Arial"/>
          <w:sz w:val="20"/>
          <w:szCs w:val="20"/>
        </w:rPr>
        <w:t>importuri</w:t>
      </w:r>
      <w:proofErr w:type="spellEnd"/>
      <w:r w:rsidRPr="00050922">
        <w:rPr>
          <w:rFonts w:ascii="Arial" w:hAnsi="Arial" w:cs="Arial"/>
          <w:sz w:val="20"/>
          <w:szCs w:val="20"/>
        </w:rPr>
        <w:t xml:space="preserve">), </w:t>
      </w:r>
      <w:proofErr w:type="spellStart"/>
      <w:r w:rsidRPr="00050922">
        <w:rPr>
          <w:rFonts w:ascii="Arial" w:hAnsi="Arial" w:cs="Arial"/>
          <w:sz w:val="20"/>
          <w:szCs w:val="20"/>
        </w:rPr>
        <w:t>contribuții</w:t>
      </w:r>
      <w:proofErr w:type="spellEnd"/>
      <w:r w:rsidRPr="00050922">
        <w:rPr>
          <w:rFonts w:ascii="Arial" w:hAnsi="Arial" w:cs="Arial"/>
          <w:sz w:val="20"/>
          <w:szCs w:val="20"/>
        </w:rPr>
        <w:t xml:space="preserve"> </w:t>
      </w:r>
      <w:proofErr w:type="spellStart"/>
      <w:r w:rsidRPr="00050922">
        <w:rPr>
          <w:rFonts w:ascii="Arial" w:hAnsi="Arial" w:cs="Arial"/>
          <w:sz w:val="20"/>
          <w:szCs w:val="20"/>
        </w:rPr>
        <w:t>suplimentare</w:t>
      </w:r>
      <w:proofErr w:type="spellEnd"/>
      <w:r w:rsidRPr="00050922">
        <w:rPr>
          <w:rFonts w:ascii="Arial" w:hAnsi="Arial" w:cs="Arial"/>
          <w:sz w:val="20"/>
          <w:szCs w:val="20"/>
        </w:rPr>
        <w:t xml:space="preserve"> din </w:t>
      </w:r>
      <w:proofErr w:type="spellStart"/>
      <w:r w:rsidRPr="00050922">
        <w:rPr>
          <w:rFonts w:ascii="Arial" w:hAnsi="Arial" w:cs="Arial"/>
          <w:sz w:val="20"/>
          <w:szCs w:val="20"/>
        </w:rPr>
        <w:t>partea</w:t>
      </w:r>
      <w:proofErr w:type="spellEnd"/>
      <w:r w:rsidRPr="00050922">
        <w:rPr>
          <w:rFonts w:ascii="Arial" w:hAnsi="Arial" w:cs="Arial"/>
          <w:sz w:val="20"/>
          <w:szCs w:val="20"/>
        </w:rPr>
        <w:t xml:space="preserve"> </w:t>
      </w:r>
      <w:proofErr w:type="spellStart"/>
      <w:r w:rsidRPr="00050922">
        <w:rPr>
          <w:rFonts w:ascii="Arial" w:hAnsi="Arial" w:cs="Arial"/>
          <w:sz w:val="20"/>
          <w:szCs w:val="20"/>
        </w:rPr>
        <w:t>marilor</w:t>
      </w:r>
      <w:proofErr w:type="spellEnd"/>
      <w:r w:rsidRPr="00050922">
        <w:rPr>
          <w:rFonts w:ascii="Arial" w:hAnsi="Arial" w:cs="Arial"/>
          <w:sz w:val="20"/>
          <w:szCs w:val="20"/>
        </w:rPr>
        <w:t xml:space="preserve"> </w:t>
      </w:r>
      <w:proofErr w:type="spellStart"/>
      <w:r w:rsidRPr="00050922">
        <w:rPr>
          <w:rFonts w:ascii="Arial" w:hAnsi="Arial" w:cs="Arial"/>
          <w:sz w:val="20"/>
          <w:szCs w:val="20"/>
        </w:rPr>
        <w:t>companii</w:t>
      </w:r>
      <w:proofErr w:type="spellEnd"/>
      <w:r w:rsidRPr="00050922">
        <w:rPr>
          <w:rFonts w:ascii="Arial" w:hAnsi="Arial" w:cs="Arial"/>
          <w:sz w:val="20"/>
          <w:szCs w:val="20"/>
        </w:rPr>
        <w:t xml:space="preserve"> </w:t>
      </w:r>
      <w:proofErr w:type="spellStart"/>
      <w:r w:rsidRPr="00050922">
        <w:rPr>
          <w:rFonts w:ascii="Arial" w:hAnsi="Arial" w:cs="Arial"/>
          <w:sz w:val="20"/>
          <w:szCs w:val="20"/>
        </w:rPr>
        <w:t>europene</w:t>
      </w:r>
      <w:proofErr w:type="spellEnd"/>
      <w:r w:rsidRPr="00050922">
        <w:rPr>
          <w:rFonts w:ascii="Arial" w:hAnsi="Arial" w:cs="Arial"/>
          <w:sz w:val="20"/>
          <w:szCs w:val="20"/>
        </w:rPr>
        <w:t xml:space="preserve"> (CORE), taxa pe </w:t>
      </w:r>
      <w:proofErr w:type="spellStart"/>
      <w:r w:rsidRPr="00050922">
        <w:rPr>
          <w:rFonts w:ascii="Arial" w:hAnsi="Arial" w:cs="Arial"/>
          <w:sz w:val="20"/>
          <w:szCs w:val="20"/>
        </w:rPr>
        <w:t>deșeuri</w:t>
      </w:r>
      <w:proofErr w:type="spellEnd"/>
      <w:r w:rsidRPr="00050922">
        <w:rPr>
          <w:rFonts w:ascii="Arial" w:hAnsi="Arial" w:cs="Arial"/>
          <w:sz w:val="20"/>
          <w:szCs w:val="20"/>
        </w:rPr>
        <w:t xml:space="preserve"> </w:t>
      </w:r>
      <w:proofErr w:type="spellStart"/>
      <w:r w:rsidRPr="00050922">
        <w:rPr>
          <w:rFonts w:ascii="Arial" w:hAnsi="Arial" w:cs="Arial"/>
          <w:sz w:val="20"/>
          <w:szCs w:val="20"/>
        </w:rPr>
        <w:t>electronice</w:t>
      </w:r>
      <w:proofErr w:type="spellEnd"/>
      <w:r w:rsidRPr="00050922">
        <w:rPr>
          <w:rFonts w:ascii="Arial" w:hAnsi="Arial" w:cs="Arial"/>
          <w:sz w:val="20"/>
          <w:szCs w:val="20"/>
        </w:rPr>
        <w:t xml:space="preserve"> (e-waste) </w:t>
      </w:r>
      <w:proofErr w:type="spellStart"/>
      <w:r w:rsidR="00876AD9">
        <w:rPr>
          <w:rFonts w:ascii="Arial" w:hAnsi="Arial" w:cs="Arial"/>
          <w:sz w:val="20"/>
          <w:szCs w:val="20"/>
        </w:rPr>
        <w:t>sau</w:t>
      </w:r>
      <w:proofErr w:type="spellEnd"/>
      <w:r w:rsidRPr="00050922">
        <w:rPr>
          <w:rFonts w:ascii="Arial" w:hAnsi="Arial" w:cs="Arial"/>
          <w:sz w:val="20"/>
          <w:szCs w:val="20"/>
        </w:rPr>
        <w:t xml:space="preserve"> </w:t>
      </w:r>
      <w:proofErr w:type="spellStart"/>
      <w:r w:rsidRPr="00050922">
        <w:rPr>
          <w:rFonts w:ascii="Arial" w:hAnsi="Arial" w:cs="Arial"/>
          <w:sz w:val="20"/>
          <w:szCs w:val="20"/>
        </w:rPr>
        <w:t>noua</w:t>
      </w:r>
      <w:proofErr w:type="spellEnd"/>
      <w:r w:rsidRPr="00050922">
        <w:rPr>
          <w:rFonts w:ascii="Arial" w:hAnsi="Arial" w:cs="Arial"/>
          <w:sz w:val="20"/>
          <w:szCs w:val="20"/>
        </w:rPr>
        <w:t xml:space="preserve"> </w:t>
      </w:r>
      <w:proofErr w:type="spellStart"/>
      <w:r w:rsidRPr="00050922">
        <w:rPr>
          <w:rFonts w:ascii="Arial" w:hAnsi="Arial" w:cs="Arial"/>
          <w:sz w:val="20"/>
          <w:szCs w:val="20"/>
        </w:rPr>
        <w:t>resursă</w:t>
      </w:r>
      <w:proofErr w:type="spellEnd"/>
      <w:r w:rsidRPr="00050922">
        <w:rPr>
          <w:rFonts w:ascii="Arial" w:hAnsi="Arial" w:cs="Arial"/>
          <w:sz w:val="20"/>
          <w:szCs w:val="20"/>
        </w:rPr>
        <w:t xml:space="preserve"> </w:t>
      </w:r>
      <w:proofErr w:type="spellStart"/>
      <w:r w:rsidRPr="00050922">
        <w:rPr>
          <w:rFonts w:ascii="Arial" w:hAnsi="Arial" w:cs="Arial"/>
          <w:sz w:val="20"/>
          <w:szCs w:val="20"/>
        </w:rPr>
        <w:t>bazată</w:t>
      </w:r>
      <w:proofErr w:type="spellEnd"/>
      <w:r w:rsidRPr="00050922">
        <w:rPr>
          <w:rFonts w:ascii="Arial" w:hAnsi="Arial" w:cs="Arial"/>
          <w:sz w:val="20"/>
          <w:szCs w:val="20"/>
        </w:rPr>
        <w:t xml:space="preserve"> pe </w:t>
      </w:r>
      <w:proofErr w:type="spellStart"/>
      <w:r w:rsidRPr="00050922">
        <w:rPr>
          <w:rFonts w:ascii="Arial" w:hAnsi="Arial" w:cs="Arial"/>
          <w:sz w:val="20"/>
          <w:szCs w:val="20"/>
        </w:rPr>
        <w:t>accizele</w:t>
      </w:r>
      <w:proofErr w:type="spellEnd"/>
      <w:r w:rsidRPr="00050922">
        <w:rPr>
          <w:rFonts w:ascii="Arial" w:hAnsi="Arial" w:cs="Arial"/>
          <w:sz w:val="20"/>
          <w:szCs w:val="20"/>
        </w:rPr>
        <w:t xml:space="preserve"> la </w:t>
      </w:r>
      <w:proofErr w:type="spellStart"/>
      <w:r w:rsidRPr="00050922">
        <w:rPr>
          <w:rFonts w:ascii="Arial" w:hAnsi="Arial" w:cs="Arial"/>
          <w:sz w:val="20"/>
          <w:szCs w:val="20"/>
        </w:rPr>
        <w:t>tutun</w:t>
      </w:r>
      <w:proofErr w:type="spellEnd"/>
      <w:r w:rsidRPr="00050922">
        <w:rPr>
          <w:rFonts w:ascii="Arial" w:hAnsi="Arial" w:cs="Arial"/>
          <w:sz w:val="20"/>
          <w:szCs w:val="20"/>
        </w:rPr>
        <w:t xml:space="preserve"> (TEDOR – Tobacco Excise Duty Own Resource).</w:t>
      </w:r>
    </w:p>
    <w:p w14:paraId="4664AC71" w14:textId="77777777" w:rsidR="00050922" w:rsidRPr="00050922" w:rsidRDefault="00050922" w:rsidP="00050922">
      <w:pPr>
        <w:spacing w:after="0" w:line="240" w:lineRule="auto"/>
        <w:jc w:val="both"/>
        <w:rPr>
          <w:rFonts w:ascii="Arial" w:hAnsi="Arial" w:cs="Arial"/>
          <w:sz w:val="20"/>
          <w:szCs w:val="20"/>
        </w:rPr>
      </w:pPr>
    </w:p>
    <w:p w14:paraId="5E8E3B46" w14:textId="0601288D" w:rsidR="00050922" w:rsidRPr="00BC0702" w:rsidRDefault="00050922" w:rsidP="00050922">
      <w:pPr>
        <w:spacing w:after="0" w:line="240" w:lineRule="auto"/>
        <w:jc w:val="both"/>
        <w:rPr>
          <w:rFonts w:ascii="Arial" w:hAnsi="Arial" w:cs="Arial"/>
          <w:sz w:val="20"/>
          <w:szCs w:val="20"/>
          <w:lang w:val="it-IT"/>
        </w:rPr>
      </w:pPr>
      <w:r w:rsidRPr="00BC0702">
        <w:rPr>
          <w:rFonts w:ascii="Arial" w:hAnsi="Arial" w:cs="Arial"/>
          <w:sz w:val="20"/>
          <w:szCs w:val="20"/>
          <w:lang w:val="it-IT"/>
        </w:rPr>
        <w:t xml:space="preserve">Un capitol important este dedicat </w:t>
      </w:r>
      <w:r w:rsidRPr="00BC0702">
        <w:rPr>
          <w:rFonts w:ascii="Arial" w:hAnsi="Arial" w:cs="Arial"/>
          <w:b/>
          <w:bCs/>
          <w:sz w:val="20"/>
          <w:szCs w:val="20"/>
          <w:lang w:val="it-IT"/>
        </w:rPr>
        <w:t>taxei pe deșeuri electronice (e-waste).</w:t>
      </w:r>
      <w:r w:rsidRPr="00BC0702">
        <w:rPr>
          <w:rFonts w:ascii="Arial" w:hAnsi="Arial" w:cs="Arial"/>
          <w:sz w:val="20"/>
          <w:szCs w:val="20"/>
          <w:lang w:val="it-IT"/>
        </w:rPr>
        <w:t xml:space="preserve"> Comisia propune o contribuție de 2 euro pe kilogram de echipamente necolectate, cu venituri estimate de până la 15 miliarde de euro anual. </w:t>
      </w:r>
      <w:r w:rsidR="00876AD9" w:rsidRPr="00BC0702">
        <w:rPr>
          <w:rFonts w:ascii="Arial" w:hAnsi="Arial" w:cs="Arial"/>
          <w:sz w:val="20"/>
          <w:szCs w:val="20"/>
          <w:lang w:val="it-IT"/>
        </w:rPr>
        <w:t xml:space="preserve">Raportul </w:t>
      </w:r>
      <w:r w:rsidR="000C3BAC">
        <w:rPr>
          <w:rFonts w:ascii="Arial" w:hAnsi="Arial" w:cs="Arial"/>
          <w:sz w:val="20"/>
          <w:szCs w:val="20"/>
          <w:lang w:val="it-IT"/>
        </w:rPr>
        <w:t xml:space="preserve">IES-Europe / </w:t>
      </w:r>
      <w:r w:rsidRPr="00BC0702">
        <w:rPr>
          <w:rFonts w:ascii="Arial" w:hAnsi="Arial" w:cs="Arial"/>
          <w:sz w:val="20"/>
          <w:szCs w:val="20"/>
          <w:lang w:val="it-IT"/>
        </w:rPr>
        <w:t xml:space="preserve">EPICENTER arată că mecanismul creează o contradicție structurală: dacă rata de colectare crește și politica de mediu are succes, baza de taxare scade automat, ceea ce înseamnă că veniturile depind de menținerea unor rezultate suboptime în colectare. În plus, sistemul este construit </w:t>
      </w:r>
      <w:r w:rsidRPr="00BC0702">
        <w:rPr>
          <w:rFonts w:ascii="Arial" w:hAnsi="Arial" w:cs="Arial"/>
          <w:sz w:val="20"/>
          <w:szCs w:val="20"/>
          <w:lang w:val="it-IT"/>
        </w:rPr>
        <w:lastRenderedPageBreak/>
        <w:t xml:space="preserve">pe date statistice și capacități administrative neuniforme între statele membre, ceea ce ridică probleme de comparabilitate și acuratețe a bazei de calcul. </w:t>
      </w:r>
      <w:r w:rsidRPr="00BC0702">
        <w:rPr>
          <w:rFonts w:ascii="Arial" w:hAnsi="Arial" w:cs="Arial"/>
          <w:b/>
          <w:bCs/>
          <w:sz w:val="20"/>
          <w:szCs w:val="20"/>
          <w:lang w:val="it-IT"/>
        </w:rPr>
        <w:t>Statele cu infrastructură mai slabă de reciclare, inclusiv multe din Europa Centrală și de Est, ar suporta o povară disproporționată.</w:t>
      </w:r>
    </w:p>
    <w:p w14:paraId="4E3E9EE9" w14:textId="77777777" w:rsidR="00050922" w:rsidRPr="00BC0702" w:rsidRDefault="00050922" w:rsidP="00050922">
      <w:pPr>
        <w:spacing w:after="0" w:line="240" w:lineRule="auto"/>
        <w:jc w:val="both"/>
        <w:rPr>
          <w:rFonts w:ascii="Arial" w:hAnsi="Arial" w:cs="Arial"/>
          <w:sz w:val="20"/>
          <w:szCs w:val="20"/>
          <w:lang w:val="it-IT"/>
        </w:rPr>
      </w:pPr>
    </w:p>
    <w:p w14:paraId="1184C66C" w14:textId="5445B19C" w:rsidR="00050922" w:rsidRPr="00BC0702" w:rsidRDefault="00050922" w:rsidP="00050922">
      <w:pPr>
        <w:spacing w:after="0" w:line="240" w:lineRule="auto"/>
        <w:jc w:val="both"/>
        <w:rPr>
          <w:rFonts w:ascii="Arial" w:hAnsi="Arial" w:cs="Arial"/>
          <w:sz w:val="20"/>
          <w:szCs w:val="20"/>
          <w:lang w:val="it-IT"/>
        </w:rPr>
      </w:pPr>
      <w:r w:rsidRPr="00BC0702">
        <w:rPr>
          <w:rFonts w:ascii="Arial" w:hAnsi="Arial" w:cs="Arial"/>
          <w:sz w:val="20"/>
          <w:szCs w:val="20"/>
          <w:lang w:val="it-IT"/>
        </w:rPr>
        <w:t xml:space="preserve">De asemenea, raportul abordează și propunerea privind </w:t>
      </w:r>
      <w:r w:rsidR="00876AD9" w:rsidRPr="00BC0702">
        <w:rPr>
          <w:rFonts w:ascii="Arial" w:hAnsi="Arial" w:cs="Arial"/>
          <w:b/>
          <w:bCs/>
          <w:sz w:val="20"/>
          <w:szCs w:val="20"/>
          <w:lang w:val="it-IT"/>
        </w:rPr>
        <w:t>noua resursă bazată pe accizele la tutun</w:t>
      </w:r>
      <w:r w:rsidR="00876AD9" w:rsidRPr="00BC0702">
        <w:rPr>
          <w:rFonts w:ascii="Arial" w:hAnsi="Arial" w:cs="Arial"/>
          <w:sz w:val="20"/>
          <w:szCs w:val="20"/>
          <w:lang w:val="it-IT"/>
        </w:rPr>
        <w:t xml:space="preserve"> (</w:t>
      </w:r>
      <w:r w:rsidRPr="00BC0702">
        <w:rPr>
          <w:rFonts w:ascii="Arial" w:hAnsi="Arial" w:cs="Arial"/>
          <w:sz w:val="20"/>
          <w:szCs w:val="20"/>
          <w:lang w:val="it-IT"/>
        </w:rPr>
        <w:t>TEDOR</w:t>
      </w:r>
      <w:r w:rsidR="00876AD9" w:rsidRPr="00BC0702">
        <w:rPr>
          <w:rFonts w:ascii="Arial" w:hAnsi="Arial" w:cs="Arial"/>
          <w:sz w:val="20"/>
          <w:szCs w:val="20"/>
          <w:lang w:val="it-IT"/>
        </w:rPr>
        <w:t>)</w:t>
      </w:r>
      <w:r w:rsidRPr="00BC0702">
        <w:rPr>
          <w:rFonts w:ascii="Arial" w:hAnsi="Arial" w:cs="Arial"/>
          <w:sz w:val="20"/>
          <w:szCs w:val="20"/>
          <w:lang w:val="it-IT"/>
        </w:rPr>
        <w:t xml:space="preserve">, prin care 15% din veniturile provenite din accizele minime armonizate la tutun ar fi direcționate către bugetul UE. Analiza arată că această abordare transformă un instrument de armonizare fiscală – conceput inițial pentru reducerea distorsiunilor pe piața unică – într-un mecanism de colectare permanentă de venituri la nivelul UE, schimbând logica sa de coordonare între state într-una de centralizare fiscală. Raportul evidențiază că </w:t>
      </w:r>
      <w:r w:rsidRPr="00BC0702">
        <w:rPr>
          <w:rFonts w:ascii="Arial" w:hAnsi="Arial" w:cs="Arial"/>
          <w:b/>
          <w:bCs/>
          <w:sz w:val="20"/>
          <w:szCs w:val="20"/>
          <w:lang w:val="it-IT"/>
        </w:rPr>
        <w:t xml:space="preserve">acest </w:t>
      </w:r>
      <w:r w:rsidR="00643288" w:rsidRPr="00BC0702">
        <w:rPr>
          <w:rFonts w:ascii="Arial" w:hAnsi="Arial" w:cs="Arial"/>
          <w:b/>
          <w:bCs/>
          <w:sz w:val="20"/>
          <w:szCs w:val="20"/>
          <w:lang w:val="it-IT"/>
        </w:rPr>
        <w:t>mecanism</w:t>
      </w:r>
      <w:r w:rsidRPr="00BC0702">
        <w:rPr>
          <w:rFonts w:ascii="Arial" w:hAnsi="Arial" w:cs="Arial"/>
          <w:b/>
          <w:bCs/>
          <w:sz w:val="20"/>
          <w:szCs w:val="20"/>
          <w:lang w:val="it-IT"/>
        </w:rPr>
        <w:t xml:space="preserve"> poate crea stimulente instituționale distorsionate</w:t>
      </w:r>
      <w:r w:rsidRPr="00BC0702">
        <w:rPr>
          <w:rFonts w:ascii="Arial" w:hAnsi="Arial" w:cs="Arial"/>
          <w:sz w:val="20"/>
          <w:szCs w:val="20"/>
          <w:lang w:val="it-IT"/>
        </w:rPr>
        <w:t>, deoarece creșterea veniturilor europene devine dependentă indirect de menținerea unor niveluri ridicate ale accizelor minime, nu strict de obiective de sănătate publică sau reducerea consumului. În plus, impactul este inegal: statele cu venituri mai mici și consum mai ridicat – inclusiv România și alte state din Europa Centrală și de Est – ar fi afectate disproporționat.</w:t>
      </w:r>
    </w:p>
    <w:p w14:paraId="208F4FA2" w14:textId="77777777" w:rsidR="00050922" w:rsidRPr="00BC0702" w:rsidRDefault="00050922" w:rsidP="00050922">
      <w:pPr>
        <w:spacing w:after="0" w:line="240" w:lineRule="auto"/>
        <w:jc w:val="both"/>
        <w:rPr>
          <w:rFonts w:ascii="Arial" w:hAnsi="Arial" w:cs="Arial"/>
          <w:sz w:val="20"/>
          <w:szCs w:val="20"/>
          <w:lang w:val="it-IT"/>
        </w:rPr>
      </w:pPr>
    </w:p>
    <w:p w14:paraId="2DBCD67B" w14:textId="77777777" w:rsidR="00050922" w:rsidRPr="00BC0702" w:rsidRDefault="00050922" w:rsidP="00050922">
      <w:pPr>
        <w:spacing w:after="0" w:line="240" w:lineRule="auto"/>
        <w:jc w:val="both"/>
        <w:rPr>
          <w:rFonts w:ascii="Arial" w:hAnsi="Arial" w:cs="Arial"/>
          <w:sz w:val="20"/>
          <w:szCs w:val="20"/>
          <w:lang w:val="it-IT"/>
        </w:rPr>
      </w:pPr>
      <w:r w:rsidRPr="00BC0702">
        <w:rPr>
          <w:rFonts w:ascii="Arial" w:hAnsi="Arial" w:cs="Arial"/>
          <w:sz w:val="20"/>
          <w:szCs w:val="20"/>
          <w:lang w:val="it-IT"/>
        </w:rPr>
        <w:t xml:space="preserve">Raportul atrage atenția și asupra </w:t>
      </w:r>
      <w:r w:rsidRPr="00BC0702">
        <w:rPr>
          <w:rFonts w:ascii="Arial" w:hAnsi="Arial" w:cs="Arial"/>
          <w:b/>
          <w:bCs/>
          <w:sz w:val="20"/>
          <w:szCs w:val="20"/>
          <w:lang w:val="it-IT"/>
        </w:rPr>
        <w:t>costurilor administrative ale Uniunii Europene</w:t>
      </w:r>
      <w:r w:rsidRPr="00BC0702">
        <w:rPr>
          <w:rFonts w:ascii="Arial" w:hAnsi="Arial" w:cs="Arial"/>
          <w:sz w:val="20"/>
          <w:szCs w:val="20"/>
          <w:lang w:val="it-IT"/>
        </w:rPr>
        <w:t>, în special asupra obligațiilor viitoare privind pensiile funcționarilor europeni, considerate insuficient discutate în dezbaterea publică. Documentul subliniază că instituțiile UE nu au dezvoltat mecanisme solide de capitalizare pentru aceste obligații, spre deosebire de alte organizații internaționale sau de instituții precum Banca Centrală Europeană. Recomandarea este ca eventualele venituri suplimentare ale UE să fie direcționate prioritar către acoperirea acestor angajamente, înaintea extinderii altor programe de cheltuieli.</w:t>
      </w:r>
    </w:p>
    <w:p w14:paraId="4456B75C" w14:textId="77777777" w:rsidR="00050922" w:rsidRPr="00BC0702" w:rsidRDefault="00050922" w:rsidP="00050922">
      <w:pPr>
        <w:spacing w:after="0" w:line="240" w:lineRule="auto"/>
        <w:jc w:val="both"/>
        <w:rPr>
          <w:rFonts w:ascii="Arial" w:hAnsi="Arial" w:cs="Arial"/>
          <w:sz w:val="20"/>
          <w:szCs w:val="20"/>
          <w:lang w:val="it-IT"/>
        </w:rPr>
      </w:pPr>
    </w:p>
    <w:p w14:paraId="407CFDD5" w14:textId="71E6D8DD" w:rsidR="00050922" w:rsidRPr="00BC0702" w:rsidRDefault="00050922" w:rsidP="00050922">
      <w:pPr>
        <w:spacing w:after="0" w:line="240" w:lineRule="auto"/>
        <w:jc w:val="both"/>
        <w:rPr>
          <w:rFonts w:ascii="Arial" w:hAnsi="Arial" w:cs="Arial"/>
          <w:sz w:val="20"/>
          <w:szCs w:val="20"/>
          <w:lang w:val="it-IT"/>
        </w:rPr>
      </w:pPr>
      <w:r w:rsidRPr="00BC0702">
        <w:rPr>
          <w:rFonts w:ascii="Arial" w:hAnsi="Arial" w:cs="Arial"/>
          <w:sz w:val="20"/>
          <w:szCs w:val="20"/>
          <w:lang w:val="it-IT"/>
        </w:rPr>
        <w:t xml:space="preserve">Autorii avertizează și asupra </w:t>
      </w:r>
      <w:r w:rsidRPr="00BC0702">
        <w:rPr>
          <w:rFonts w:ascii="Arial" w:hAnsi="Arial" w:cs="Arial"/>
          <w:b/>
          <w:bCs/>
          <w:sz w:val="20"/>
          <w:szCs w:val="20"/>
          <w:lang w:val="it-IT"/>
        </w:rPr>
        <w:t>tendinței de transformare a datoriei comune într-un instrument permanent</w:t>
      </w:r>
      <w:r w:rsidRPr="00BC0702">
        <w:rPr>
          <w:rFonts w:ascii="Arial" w:hAnsi="Arial" w:cs="Arial"/>
          <w:sz w:val="20"/>
          <w:szCs w:val="20"/>
          <w:lang w:val="it-IT"/>
        </w:rPr>
        <w:t xml:space="preserve">, în contextul programului NextGenerationEU (NGEU), finanțat prin împrumuturi comune de aproximativ 750–800 miliarde de euro. </w:t>
      </w:r>
      <w:r w:rsidR="00B14D37" w:rsidRPr="00BC0702">
        <w:rPr>
          <w:rFonts w:ascii="Arial" w:hAnsi="Arial" w:cs="Arial"/>
          <w:sz w:val="20"/>
          <w:szCs w:val="20"/>
          <w:lang w:val="it-IT"/>
        </w:rPr>
        <w:t>Costurile anuale necesare pentru plata dobânzilor și rambursarea acestei datorii sunt estimate la circa 20 miliarde de euro pe an în anii următori, ceea ce ar putea modifica structural arhitectura fiscală a Uniunii.</w:t>
      </w:r>
    </w:p>
    <w:p w14:paraId="1D240DA7" w14:textId="77777777" w:rsidR="00050922" w:rsidRPr="00BC0702" w:rsidRDefault="00050922" w:rsidP="00050922">
      <w:pPr>
        <w:spacing w:after="0" w:line="240" w:lineRule="auto"/>
        <w:jc w:val="both"/>
        <w:rPr>
          <w:rFonts w:ascii="Arial" w:hAnsi="Arial" w:cs="Arial"/>
          <w:sz w:val="20"/>
          <w:szCs w:val="20"/>
          <w:lang w:val="it-IT"/>
        </w:rPr>
      </w:pPr>
    </w:p>
    <w:p w14:paraId="1622A35B" w14:textId="77777777" w:rsidR="00050922" w:rsidRPr="00BC0702" w:rsidRDefault="00050922" w:rsidP="00050922">
      <w:pPr>
        <w:spacing w:after="0" w:line="240" w:lineRule="auto"/>
        <w:jc w:val="both"/>
        <w:rPr>
          <w:rFonts w:ascii="Arial" w:hAnsi="Arial" w:cs="Arial"/>
          <w:sz w:val="20"/>
          <w:szCs w:val="20"/>
          <w:lang w:val="it-IT"/>
        </w:rPr>
      </w:pPr>
      <w:r w:rsidRPr="00BC0702">
        <w:rPr>
          <w:rFonts w:ascii="Arial" w:hAnsi="Arial" w:cs="Arial"/>
          <w:sz w:val="20"/>
          <w:szCs w:val="20"/>
          <w:lang w:val="it-IT"/>
        </w:rPr>
        <w:t xml:space="preserve">În contrapondere, </w:t>
      </w:r>
      <w:r w:rsidRPr="00BC0702">
        <w:rPr>
          <w:rFonts w:ascii="Arial" w:hAnsi="Arial" w:cs="Arial"/>
          <w:b/>
          <w:bCs/>
          <w:sz w:val="20"/>
          <w:szCs w:val="20"/>
          <w:lang w:val="it-IT"/>
        </w:rPr>
        <w:t>raportul propune o abordare bazată pe disciplină fiscală, simplificare și neutralitate</w:t>
      </w:r>
      <w:r w:rsidRPr="00BC0702">
        <w:rPr>
          <w:rFonts w:ascii="Arial" w:hAnsi="Arial" w:cs="Arial"/>
          <w:sz w:val="20"/>
          <w:szCs w:val="20"/>
          <w:lang w:val="it-IT"/>
        </w:rPr>
        <w:t>: orice creștere a veniturilor europene ar trebui compensată prin reduceri echivalente ale contribuțiilor naționale, pentru a evita creșterea poverii fiscale totale asupra cetățenilor și companiilor.</w:t>
      </w:r>
    </w:p>
    <w:p w14:paraId="470FF8A9" w14:textId="77777777" w:rsidR="00050922" w:rsidRPr="00BC0702" w:rsidRDefault="00050922" w:rsidP="00050922">
      <w:pPr>
        <w:spacing w:after="0" w:line="240" w:lineRule="auto"/>
        <w:jc w:val="both"/>
        <w:rPr>
          <w:rFonts w:ascii="Arial" w:hAnsi="Arial" w:cs="Arial"/>
          <w:sz w:val="20"/>
          <w:szCs w:val="20"/>
          <w:lang w:val="it-IT"/>
        </w:rPr>
      </w:pPr>
    </w:p>
    <w:p w14:paraId="49E19EC4" w14:textId="1FE2EC7E" w:rsidR="00050922" w:rsidRPr="00BC0702" w:rsidRDefault="00050922" w:rsidP="00050922">
      <w:pPr>
        <w:spacing w:after="0" w:line="240" w:lineRule="auto"/>
        <w:jc w:val="both"/>
        <w:rPr>
          <w:rFonts w:ascii="Arial" w:hAnsi="Arial" w:cs="Arial"/>
          <w:sz w:val="20"/>
          <w:szCs w:val="20"/>
          <w:lang w:val="it-IT"/>
        </w:rPr>
      </w:pPr>
      <w:r w:rsidRPr="00BC0702">
        <w:rPr>
          <w:rFonts w:ascii="Arial" w:hAnsi="Arial" w:cs="Arial"/>
          <w:sz w:val="20"/>
          <w:szCs w:val="20"/>
          <w:lang w:val="it-IT"/>
        </w:rPr>
        <w:t xml:space="preserve">Sunt prezentate și alternative economice la extinderea bugetului UE. În domeniul competitivității, </w:t>
      </w:r>
      <w:r w:rsidR="00691B3B" w:rsidRPr="00BC0702">
        <w:rPr>
          <w:rFonts w:ascii="Arial" w:hAnsi="Arial" w:cs="Arial"/>
          <w:sz w:val="20"/>
          <w:szCs w:val="20"/>
          <w:lang w:val="it-IT"/>
        </w:rPr>
        <w:t xml:space="preserve">specialiștii </w:t>
      </w:r>
      <w:r w:rsidR="000C3BAC">
        <w:rPr>
          <w:rFonts w:ascii="Arial" w:hAnsi="Arial" w:cs="Arial"/>
          <w:sz w:val="20"/>
          <w:szCs w:val="20"/>
          <w:lang w:val="it-IT"/>
        </w:rPr>
        <w:t xml:space="preserve">IES-Europe / </w:t>
      </w:r>
      <w:r w:rsidR="00691B3B" w:rsidRPr="00BC0702">
        <w:rPr>
          <w:rFonts w:ascii="Arial" w:hAnsi="Arial" w:cs="Arial"/>
          <w:sz w:val="20"/>
          <w:szCs w:val="20"/>
          <w:lang w:val="it-IT"/>
        </w:rPr>
        <w:t>EPICENTER</w:t>
      </w:r>
      <w:r w:rsidRPr="00BC0702">
        <w:rPr>
          <w:rFonts w:ascii="Arial" w:hAnsi="Arial" w:cs="Arial"/>
          <w:sz w:val="20"/>
          <w:szCs w:val="20"/>
          <w:lang w:val="it-IT"/>
        </w:rPr>
        <w:t xml:space="preserve"> </w:t>
      </w:r>
      <w:r w:rsidR="00691B3B" w:rsidRPr="00BC0702">
        <w:rPr>
          <w:rFonts w:ascii="Arial" w:hAnsi="Arial" w:cs="Arial"/>
          <w:sz w:val="20"/>
          <w:szCs w:val="20"/>
          <w:lang w:val="it-IT"/>
        </w:rPr>
        <w:t xml:space="preserve">arată </w:t>
      </w:r>
      <w:r w:rsidRPr="00BC0702">
        <w:rPr>
          <w:rFonts w:ascii="Arial" w:hAnsi="Arial" w:cs="Arial"/>
          <w:sz w:val="20"/>
          <w:szCs w:val="20"/>
          <w:lang w:val="it-IT"/>
        </w:rPr>
        <w:t xml:space="preserve">că </w:t>
      </w:r>
      <w:r w:rsidRPr="00BC0702">
        <w:rPr>
          <w:rFonts w:ascii="Arial" w:hAnsi="Arial" w:cs="Arial"/>
          <w:b/>
          <w:bCs/>
          <w:sz w:val="20"/>
          <w:szCs w:val="20"/>
          <w:lang w:val="it-IT"/>
        </w:rPr>
        <w:t>reducerea reglementărilor, consolidarea pieței unice pentru servicii și energie și mobilizarea capitalului privat</w:t>
      </w:r>
      <w:r w:rsidRPr="00BC0702">
        <w:rPr>
          <w:rFonts w:ascii="Arial" w:hAnsi="Arial" w:cs="Arial"/>
          <w:sz w:val="20"/>
          <w:szCs w:val="20"/>
          <w:lang w:val="it-IT"/>
        </w:rPr>
        <w:t xml:space="preserve"> </w:t>
      </w:r>
      <w:r w:rsidR="00691B3B" w:rsidRPr="00BC0702">
        <w:rPr>
          <w:rFonts w:ascii="Arial" w:hAnsi="Arial" w:cs="Arial"/>
          <w:sz w:val="20"/>
          <w:szCs w:val="20"/>
          <w:lang w:val="it-IT"/>
        </w:rPr>
        <w:t xml:space="preserve">sunt mai </w:t>
      </w:r>
      <w:r w:rsidRPr="00BC0702">
        <w:rPr>
          <w:rFonts w:ascii="Arial" w:hAnsi="Arial" w:cs="Arial"/>
          <w:sz w:val="20"/>
          <w:szCs w:val="20"/>
          <w:lang w:val="it-IT"/>
        </w:rPr>
        <w:t xml:space="preserve">eficiente decât extinderea granturilor și subvențiilor europene. </w:t>
      </w:r>
      <w:r w:rsidR="00691B3B" w:rsidRPr="00BC0702">
        <w:rPr>
          <w:rFonts w:ascii="Arial" w:hAnsi="Arial" w:cs="Arial"/>
          <w:sz w:val="20"/>
          <w:szCs w:val="20"/>
          <w:lang w:val="it-IT"/>
        </w:rPr>
        <w:t>Raportul</w:t>
      </w:r>
      <w:r w:rsidRPr="00BC0702">
        <w:rPr>
          <w:rFonts w:ascii="Arial" w:hAnsi="Arial" w:cs="Arial"/>
          <w:sz w:val="20"/>
          <w:szCs w:val="20"/>
          <w:lang w:val="it-IT"/>
        </w:rPr>
        <w:t xml:space="preserve"> evidențiază, de asemenea, diferențele dintre piețele de capital și sistemele de pensii din Europa și SUA, unde activele capitalizate susțin investiții semnificative în inovare, tehnologie și apărare.</w:t>
      </w:r>
    </w:p>
    <w:p w14:paraId="3FA8A774" w14:textId="77777777" w:rsidR="00050922" w:rsidRPr="00BC0702" w:rsidRDefault="00050922" w:rsidP="00050922">
      <w:pPr>
        <w:spacing w:after="0" w:line="240" w:lineRule="auto"/>
        <w:jc w:val="both"/>
        <w:rPr>
          <w:rFonts w:ascii="Arial" w:hAnsi="Arial" w:cs="Arial"/>
          <w:sz w:val="20"/>
          <w:szCs w:val="20"/>
          <w:lang w:val="it-IT"/>
        </w:rPr>
      </w:pPr>
    </w:p>
    <w:p w14:paraId="6F94B4B2" w14:textId="35E49A89" w:rsidR="00050922" w:rsidRPr="00BC0702" w:rsidRDefault="00050922" w:rsidP="00050922">
      <w:pPr>
        <w:spacing w:after="0" w:line="240" w:lineRule="auto"/>
        <w:jc w:val="both"/>
        <w:rPr>
          <w:rFonts w:ascii="Arial" w:hAnsi="Arial" w:cs="Arial"/>
          <w:sz w:val="20"/>
          <w:szCs w:val="20"/>
          <w:lang w:val="it-IT"/>
        </w:rPr>
      </w:pPr>
      <w:r w:rsidRPr="00BC0702">
        <w:rPr>
          <w:rFonts w:ascii="Arial" w:hAnsi="Arial" w:cs="Arial"/>
          <w:sz w:val="20"/>
          <w:szCs w:val="20"/>
          <w:lang w:val="it-IT"/>
        </w:rPr>
        <w:t xml:space="preserve">Concluzia principală este că </w:t>
      </w:r>
      <w:r w:rsidRPr="00BC0702">
        <w:rPr>
          <w:rFonts w:ascii="Arial" w:hAnsi="Arial" w:cs="Arial"/>
          <w:b/>
          <w:bCs/>
          <w:sz w:val="20"/>
          <w:szCs w:val="20"/>
          <w:lang w:val="it-IT"/>
        </w:rPr>
        <w:t>Uniunea Europeană își extinde treptat rolul fiscal, administrativ și politic fără o definire clară a limitelor sale.</w:t>
      </w:r>
      <w:r w:rsidRPr="00BC0702">
        <w:rPr>
          <w:rFonts w:ascii="Arial" w:hAnsi="Arial" w:cs="Arial"/>
          <w:sz w:val="20"/>
          <w:szCs w:val="20"/>
          <w:lang w:val="it-IT"/>
        </w:rPr>
        <w:t xml:space="preserve"> </w:t>
      </w:r>
      <w:r w:rsidR="000C3BAC">
        <w:rPr>
          <w:rFonts w:ascii="Arial" w:hAnsi="Arial" w:cs="Arial"/>
          <w:sz w:val="20"/>
          <w:szCs w:val="20"/>
          <w:lang w:val="it-IT"/>
        </w:rPr>
        <w:t xml:space="preserve">Raportul IES-Europe / </w:t>
      </w:r>
      <w:r w:rsidRPr="00BC0702">
        <w:rPr>
          <w:rFonts w:ascii="Arial" w:hAnsi="Arial" w:cs="Arial"/>
          <w:sz w:val="20"/>
          <w:szCs w:val="20"/>
          <w:lang w:val="it-IT"/>
        </w:rPr>
        <w:t>EPICENTER susține că un buget mai restrâns, concentrat pe funcțiile strict transfrontaliere – piața unică, infrastructura strategică, securitatea frontierelor și cercetarea – ar fi mai eficient, mai transparent și mai compatibil cu principiul subsidiarității.</w:t>
      </w:r>
    </w:p>
    <w:p w14:paraId="086F8AD4" w14:textId="77777777" w:rsidR="00050922" w:rsidRPr="00BC0702" w:rsidRDefault="00050922" w:rsidP="00050922">
      <w:pPr>
        <w:spacing w:after="0" w:line="240" w:lineRule="auto"/>
        <w:jc w:val="both"/>
        <w:rPr>
          <w:rFonts w:ascii="Arial" w:hAnsi="Arial" w:cs="Arial"/>
          <w:sz w:val="20"/>
          <w:szCs w:val="20"/>
          <w:lang w:val="it-IT"/>
        </w:rPr>
      </w:pPr>
    </w:p>
    <w:p w14:paraId="36E4F54B" w14:textId="77777777" w:rsidR="00050922" w:rsidRPr="00BC0702" w:rsidRDefault="00050922" w:rsidP="00050922">
      <w:pPr>
        <w:spacing w:after="0" w:line="240" w:lineRule="auto"/>
        <w:jc w:val="both"/>
        <w:rPr>
          <w:rFonts w:ascii="Arial" w:hAnsi="Arial" w:cs="Arial"/>
          <w:sz w:val="20"/>
          <w:szCs w:val="20"/>
          <w:lang w:val="it-IT"/>
        </w:rPr>
      </w:pPr>
      <w:r w:rsidRPr="00BC0702">
        <w:rPr>
          <w:rFonts w:ascii="Arial" w:hAnsi="Arial" w:cs="Arial"/>
          <w:b/>
          <w:bCs/>
          <w:sz w:val="20"/>
          <w:szCs w:val="20"/>
          <w:lang w:val="it-IT"/>
        </w:rPr>
        <w:t>„Un buget european de 1% din Venitul Național Brut nu înseamnă austeritate, ci disciplină fiscală și claritate instituțională. Europa are nevoie mai puțin de extinderea capacității fiscale centrale și mai mult de competitivitate, investiții private și reducerea barierelor economice”,</w:t>
      </w:r>
      <w:r w:rsidRPr="00BC0702">
        <w:rPr>
          <w:rFonts w:ascii="Arial" w:hAnsi="Arial" w:cs="Arial"/>
          <w:sz w:val="20"/>
          <w:szCs w:val="20"/>
          <w:lang w:val="it-IT"/>
        </w:rPr>
        <w:t xml:space="preserve"> concluzionează Dr. Christian Năsulea.</w:t>
      </w:r>
    </w:p>
    <w:p w14:paraId="3AC29590" w14:textId="77777777" w:rsidR="00050922" w:rsidRPr="00BC0702" w:rsidRDefault="00050922" w:rsidP="00771EA7">
      <w:pPr>
        <w:spacing w:after="0" w:line="240" w:lineRule="auto"/>
        <w:jc w:val="both"/>
        <w:rPr>
          <w:rFonts w:ascii="Arial" w:hAnsi="Arial" w:cs="Arial"/>
          <w:sz w:val="20"/>
          <w:szCs w:val="20"/>
          <w:lang w:val="it-IT"/>
        </w:rPr>
      </w:pPr>
    </w:p>
    <w:p w14:paraId="79706CEC" w14:textId="77777777" w:rsidR="00050922" w:rsidRPr="00BC0702" w:rsidRDefault="00050922" w:rsidP="00050922">
      <w:pPr>
        <w:spacing w:after="0" w:line="240" w:lineRule="auto"/>
        <w:jc w:val="both"/>
        <w:rPr>
          <w:rFonts w:ascii="Arial" w:hAnsi="Arial" w:cs="Arial"/>
          <w:b/>
          <w:bCs/>
          <w:sz w:val="20"/>
          <w:szCs w:val="20"/>
          <w:lang w:val="it-IT"/>
        </w:rPr>
      </w:pPr>
      <w:r w:rsidRPr="00BC0702">
        <w:rPr>
          <w:rFonts w:ascii="Arial" w:hAnsi="Arial" w:cs="Arial"/>
          <w:b/>
          <w:bCs/>
          <w:sz w:val="20"/>
          <w:szCs w:val="20"/>
          <w:lang w:val="it-IT"/>
        </w:rPr>
        <w:t>Despre EPICENTER</w:t>
      </w:r>
    </w:p>
    <w:p w14:paraId="0031009C" w14:textId="77777777" w:rsidR="00050922" w:rsidRPr="00BC0702" w:rsidRDefault="00050922" w:rsidP="00050922">
      <w:pPr>
        <w:spacing w:after="0" w:line="240" w:lineRule="auto"/>
        <w:jc w:val="both"/>
        <w:rPr>
          <w:rFonts w:ascii="Arial" w:hAnsi="Arial" w:cs="Arial"/>
          <w:sz w:val="20"/>
          <w:szCs w:val="20"/>
          <w:lang w:val="it-IT"/>
        </w:rPr>
      </w:pPr>
    </w:p>
    <w:p w14:paraId="690F9956" w14:textId="77777777" w:rsidR="00050922" w:rsidRPr="00BC0702" w:rsidRDefault="00050922" w:rsidP="00050922">
      <w:pPr>
        <w:spacing w:after="0" w:line="240" w:lineRule="auto"/>
        <w:jc w:val="both"/>
        <w:rPr>
          <w:rFonts w:ascii="Arial" w:hAnsi="Arial" w:cs="Arial"/>
          <w:sz w:val="20"/>
          <w:szCs w:val="20"/>
          <w:lang w:val="it-IT"/>
        </w:rPr>
      </w:pPr>
      <w:r w:rsidRPr="00BC0702">
        <w:rPr>
          <w:rFonts w:ascii="Arial" w:hAnsi="Arial" w:cs="Arial"/>
          <w:sz w:val="20"/>
          <w:szCs w:val="20"/>
          <w:lang w:val="it-IT"/>
        </w:rPr>
        <w:t>EPICENTER (European Policy Information Center) este o rețea europeană de think tank-uri independente specializate în analiza politicilor publice din perspectiva economiei de piață. Rețeaua promovează politici bazate pe competitivitate, libertate economică și principiul subsidiarității, susținând ideea că deciziile publice trebuie luate la nivelul cel mai apropiat de cetățeni și evaluate în funcție de eficiența economică, transparență și impactul asupra pieței unice europene.</w:t>
      </w:r>
    </w:p>
    <w:p w14:paraId="49F5141F" w14:textId="77777777" w:rsidR="00050922" w:rsidRDefault="00050922" w:rsidP="00771EA7">
      <w:pPr>
        <w:spacing w:after="0" w:line="240" w:lineRule="auto"/>
        <w:jc w:val="both"/>
        <w:rPr>
          <w:rFonts w:ascii="Arial" w:hAnsi="Arial" w:cs="Arial"/>
          <w:b/>
          <w:bCs/>
          <w:sz w:val="20"/>
          <w:szCs w:val="20"/>
          <w:lang w:val="it-IT"/>
        </w:rPr>
      </w:pPr>
    </w:p>
    <w:p w14:paraId="326702B5" w14:textId="77777777" w:rsidR="000C3BAC" w:rsidRDefault="000C3BAC" w:rsidP="000C3BAC">
      <w:pPr>
        <w:spacing w:after="0" w:line="240" w:lineRule="auto"/>
        <w:jc w:val="both"/>
        <w:rPr>
          <w:rFonts w:ascii="Arial" w:hAnsi="Arial" w:cs="Arial"/>
          <w:b/>
          <w:bCs/>
          <w:sz w:val="20"/>
          <w:szCs w:val="20"/>
          <w:lang w:val="it-IT"/>
        </w:rPr>
      </w:pPr>
      <w:r w:rsidRPr="000C3BAC">
        <w:rPr>
          <w:rFonts w:ascii="Arial" w:hAnsi="Arial" w:cs="Arial"/>
          <w:b/>
          <w:bCs/>
          <w:sz w:val="20"/>
          <w:szCs w:val="20"/>
          <w:lang w:val="it-IT"/>
        </w:rPr>
        <w:t>Despre Institutul European pentru Studii Economice (IES-Europe)</w:t>
      </w:r>
    </w:p>
    <w:p w14:paraId="680D6215" w14:textId="77777777" w:rsidR="000C3BAC" w:rsidRPr="000C3BAC" w:rsidRDefault="000C3BAC" w:rsidP="000C3BAC">
      <w:pPr>
        <w:spacing w:after="0" w:line="240" w:lineRule="auto"/>
        <w:jc w:val="both"/>
        <w:rPr>
          <w:rFonts w:ascii="Arial" w:hAnsi="Arial" w:cs="Arial"/>
          <w:b/>
          <w:bCs/>
          <w:sz w:val="20"/>
          <w:szCs w:val="20"/>
          <w:lang w:val="it-IT"/>
        </w:rPr>
      </w:pPr>
    </w:p>
    <w:p w14:paraId="34DFA13D" w14:textId="77777777" w:rsidR="000C3BAC" w:rsidRDefault="000C3BAC" w:rsidP="000C3BAC">
      <w:pPr>
        <w:spacing w:after="0" w:line="240" w:lineRule="auto"/>
        <w:jc w:val="both"/>
        <w:rPr>
          <w:rFonts w:ascii="Arial" w:hAnsi="Arial" w:cs="Arial"/>
          <w:sz w:val="20"/>
          <w:szCs w:val="20"/>
          <w:lang w:val="it-IT"/>
        </w:rPr>
      </w:pPr>
      <w:r w:rsidRPr="000C3BAC">
        <w:rPr>
          <w:rFonts w:ascii="Arial" w:hAnsi="Arial" w:cs="Arial"/>
          <w:sz w:val="20"/>
          <w:szCs w:val="20"/>
          <w:lang w:val="it-IT"/>
        </w:rPr>
        <w:lastRenderedPageBreak/>
        <w:t>Institutul European pentru Studii Economice (IES) este un think-tank independent dedicat analizei politicilor economice europene. Prin cercetările sale, IES contribuie la dezbaterea publică și sprijină factorii de decizie în adoptarea unor strategii economice eficiente, bazate pe libera concurență, inovare și dezvoltare durabilă.</w:t>
      </w:r>
    </w:p>
    <w:p w14:paraId="072D8283" w14:textId="6BF1C4A9" w:rsidR="000C3BAC" w:rsidRPr="000C3BAC" w:rsidRDefault="000C3BAC" w:rsidP="000C3BAC">
      <w:pPr>
        <w:spacing w:after="0" w:line="240" w:lineRule="auto"/>
        <w:jc w:val="both"/>
        <w:rPr>
          <w:rFonts w:ascii="Arial" w:hAnsi="Arial" w:cs="Arial"/>
          <w:sz w:val="20"/>
          <w:szCs w:val="20"/>
          <w:lang w:val="ro-RO"/>
        </w:rPr>
      </w:pPr>
      <w:r>
        <w:rPr>
          <w:rFonts w:ascii="Arial" w:hAnsi="Arial" w:cs="Arial"/>
          <w:sz w:val="20"/>
          <w:szCs w:val="20"/>
          <w:lang w:val="it-IT"/>
        </w:rPr>
        <w:t>IES-Europe este partenerul EPICENTER pentru România</w:t>
      </w:r>
    </w:p>
    <w:p w14:paraId="02395F94" w14:textId="77777777" w:rsidR="000C3BAC" w:rsidRPr="000C3BAC" w:rsidRDefault="000C3BAC" w:rsidP="000C3BAC">
      <w:pPr>
        <w:spacing w:after="0" w:line="240" w:lineRule="auto"/>
        <w:jc w:val="both"/>
        <w:rPr>
          <w:rFonts w:ascii="Arial" w:hAnsi="Arial" w:cs="Arial"/>
          <w:sz w:val="20"/>
          <w:szCs w:val="20"/>
          <w:lang w:val="it-IT"/>
        </w:rPr>
      </w:pPr>
    </w:p>
    <w:p w14:paraId="6E147001" w14:textId="77777777" w:rsidR="000C3BAC" w:rsidRPr="000C3BAC" w:rsidRDefault="000C3BAC" w:rsidP="000C3BAC">
      <w:pPr>
        <w:spacing w:after="0" w:line="240" w:lineRule="auto"/>
        <w:jc w:val="both"/>
        <w:rPr>
          <w:rFonts w:ascii="Arial" w:hAnsi="Arial" w:cs="Arial"/>
          <w:b/>
          <w:bCs/>
          <w:sz w:val="20"/>
          <w:szCs w:val="20"/>
          <w:lang w:val="it-IT"/>
        </w:rPr>
      </w:pPr>
      <w:r w:rsidRPr="000C3BAC">
        <w:rPr>
          <w:rFonts w:ascii="Arial" w:hAnsi="Arial" w:cs="Arial"/>
          <w:b/>
          <w:bCs/>
          <w:sz w:val="20"/>
          <w:szCs w:val="20"/>
          <w:lang w:val="it-IT"/>
        </w:rPr>
        <w:t xml:space="preserve">Studiul integral poate fi accesat la: </w:t>
      </w:r>
    </w:p>
    <w:p w14:paraId="2119BBE5" w14:textId="2C12CAAB" w:rsidR="000C3BAC" w:rsidRPr="000C3BAC" w:rsidRDefault="000C3BAC" w:rsidP="000C3BAC">
      <w:pPr>
        <w:spacing w:after="0" w:line="240" w:lineRule="auto"/>
        <w:jc w:val="both"/>
        <w:rPr>
          <w:rFonts w:ascii="Arial" w:hAnsi="Arial" w:cs="Arial"/>
          <w:sz w:val="20"/>
          <w:szCs w:val="20"/>
          <w:lang w:val="it-IT"/>
        </w:rPr>
      </w:pPr>
      <w:hyperlink r:id="rId7" w:history="1">
        <w:r w:rsidRPr="002F4EBC">
          <w:rPr>
            <w:rStyle w:val="Hyperlink"/>
            <w:rFonts w:ascii="Arial" w:hAnsi="Arial" w:cs="Arial"/>
            <w:sz w:val="20"/>
            <w:szCs w:val="20"/>
            <w:lang w:val="it-IT"/>
          </w:rPr>
          <w:t>https://ies-europe.ro/un-buget-alternativ-al-ue/</w:t>
        </w:r>
      </w:hyperlink>
      <w:r>
        <w:rPr>
          <w:rFonts w:ascii="Arial" w:hAnsi="Arial" w:cs="Arial"/>
          <w:sz w:val="20"/>
          <w:szCs w:val="20"/>
          <w:lang w:val="it-IT"/>
        </w:rPr>
        <w:t xml:space="preserve"> </w:t>
      </w:r>
    </w:p>
    <w:p w14:paraId="734A0F63" w14:textId="77777777" w:rsidR="000C3BAC" w:rsidRPr="000C3BAC" w:rsidRDefault="000C3BAC" w:rsidP="000C3BAC">
      <w:pPr>
        <w:spacing w:after="0" w:line="240" w:lineRule="auto"/>
        <w:jc w:val="both"/>
        <w:rPr>
          <w:rFonts w:ascii="Arial" w:hAnsi="Arial" w:cs="Arial"/>
          <w:sz w:val="20"/>
          <w:szCs w:val="20"/>
          <w:lang w:val="it-IT"/>
        </w:rPr>
      </w:pPr>
    </w:p>
    <w:p w14:paraId="7B3D48F0" w14:textId="77777777" w:rsidR="000C3BAC" w:rsidRPr="000C3BAC" w:rsidRDefault="000C3BAC" w:rsidP="000C3BAC">
      <w:pPr>
        <w:spacing w:after="0" w:line="240" w:lineRule="auto"/>
        <w:jc w:val="both"/>
        <w:rPr>
          <w:rFonts w:ascii="Arial" w:hAnsi="Arial" w:cs="Arial"/>
          <w:b/>
          <w:bCs/>
          <w:sz w:val="20"/>
          <w:szCs w:val="20"/>
          <w:lang w:val="it-IT"/>
        </w:rPr>
      </w:pPr>
      <w:r w:rsidRPr="000C3BAC">
        <w:rPr>
          <w:rFonts w:ascii="Arial" w:hAnsi="Arial" w:cs="Arial"/>
          <w:b/>
          <w:bCs/>
          <w:sz w:val="20"/>
          <w:szCs w:val="20"/>
          <w:lang w:val="it-IT"/>
        </w:rPr>
        <w:t>Pentru detalii suplimentare și interviuri, vă rugăm să contactați:</w:t>
      </w:r>
    </w:p>
    <w:p w14:paraId="792428AE" w14:textId="77777777" w:rsidR="000C3BAC" w:rsidRPr="000C3BAC" w:rsidRDefault="000C3BAC" w:rsidP="000C3BAC">
      <w:pPr>
        <w:spacing w:after="0" w:line="240" w:lineRule="auto"/>
        <w:jc w:val="both"/>
        <w:rPr>
          <w:rFonts w:ascii="Arial" w:hAnsi="Arial" w:cs="Arial"/>
          <w:b/>
          <w:bCs/>
          <w:sz w:val="20"/>
          <w:szCs w:val="20"/>
          <w:lang w:val="it-IT"/>
        </w:rPr>
      </w:pPr>
      <w:r w:rsidRPr="000C3BAC">
        <w:rPr>
          <w:rFonts w:ascii="Arial" w:hAnsi="Arial" w:cs="Arial"/>
          <w:b/>
          <w:bCs/>
          <w:sz w:val="20"/>
          <w:szCs w:val="20"/>
          <w:lang w:val="it-IT"/>
        </w:rPr>
        <w:t>Christian Năsulea</w:t>
      </w:r>
    </w:p>
    <w:p w14:paraId="7B398109" w14:textId="77777777" w:rsidR="000C3BAC" w:rsidRPr="000C3BAC" w:rsidRDefault="000C3BAC" w:rsidP="000C3BAC">
      <w:pPr>
        <w:spacing w:after="0" w:line="240" w:lineRule="auto"/>
        <w:jc w:val="both"/>
        <w:rPr>
          <w:rFonts w:ascii="Arial" w:hAnsi="Arial" w:cs="Arial"/>
          <w:b/>
          <w:bCs/>
          <w:sz w:val="20"/>
          <w:szCs w:val="20"/>
          <w:lang w:val="it-IT"/>
        </w:rPr>
      </w:pPr>
      <w:r w:rsidRPr="000C3BAC">
        <w:rPr>
          <w:rFonts w:ascii="Arial" w:hAnsi="Arial" w:cs="Arial"/>
          <w:b/>
          <w:bCs/>
          <w:sz w:val="20"/>
          <w:szCs w:val="20"/>
          <w:lang w:val="it-IT"/>
        </w:rPr>
        <w:t>0730801000</w:t>
      </w:r>
    </w:p>
    <w:p w14:paraId="681830C6" w14:textId="77777777" w:rsidR="000C3BAC" w:rsidRPr="000C3BAC" w:rsidRDefault="000C3BAC" w:rsidP="000C3BAC">
      <w:pPr>
        <w:spacing w:after="0" w:line="240" w:lineRule="auto"/>
        <w:jc w:val="both"/>
        <w:rPr>
          <w:rFonts w:ascii="Arial" w:hAnsi="Arial" w:cs="Arial"/>
          <w:b/>
          <w:bCs/>
          <w:sz w:val="20"/>
          <w:szCs w:val="20"/>
          <w:lang w:val="it-IT"/>
        </w:rPr>
      </w:pPr>
      <w:r w:rsidRPr="000C3BAC">
        <w:rPr>
          <w:rFonts w:ascii="Arial" w:hAnsi="Arial" w:cs="Arial"/>
          <w:b/>
          <w:bCs/>
          <w:sz w:val="20"/>
          <w:szCs w:val="20"/>
          <w:lang w:val="it-IT"/>
        </w:rPr>
        <w:t>christian@nasulea.ro</w:t>
      </w:r>
    </w:p>
    <w:p w14:paraId="03141B89" w14:textId="77777777" w:rsidR="000C3BAC" w:rsidRPr="000C3BAC" w:rsidRDefault="000C3BAC" w:rsidP="000C3BAC">
      <w:pPr>
        <w:spacing w:after="0" w:line="240" w:lineRule="auto"/>
        <w:jc w:val="both"/>
        <w:rPr>
          <w:rFonts w:ascii="Arial" w:hAnsi="Arial" w:cs="Arial"/>
          <w:sz w:val="20"/>
          <w:szCs w:val="20"/>
          <w:lang w:val="it-IT"/>
        </w:rPr>
      </w:pPr>
    </w:p>
    <w:p w14:paraId="3571170F" w14:textId="77777777" w:rsidR="000C3BAC" w:rsidRPr="000C3BAC" w:rsidRDefault="000C3BAC" w:rsidP="000C3BAC">
      <w:pPr>
        <w:spacing w:after="0" w:line="240" w:lineRule="auto"/>
        <w:jc w:val="both"/>
        <w:rPr>
          <w:rFonts w:ascii="Arial" w:hAnsi="Arial" w:cs="Arial"/>
          <w:b/>
          <w:bCs/>
          <w:sz w:val="20"/>
          <w:szCs w:val="20"/>
          <w:lang w:val="it-IT"/>
        </w:rPr>
      </w:pPr>
    </w:p>
    <w:p w14:paraId="02C2EF57" w14:textId="77777777" w:rsidR="000C3BAC" w:rsidRPr="00BC0702" w:rsidRDefault="000C3BAC" w:rsidP="00771EA7">
      <w:pPr>
        <w:spacing w:after="0" w:line="240" w:lineRule="auto"/>
        <w:jc w:val="both"/>
        <w:rPr>
          <w:rFonts w:ascii="Arial" w:hAnsi="Arial" w:cs="Arial"/>
          <w:b/>
          <w:bCs/>
          <w:sz w:val="20"/>
          <w:szCs w:val="20"/>
          <w:lang w:val="it-IT"/>
        </w:rPr>
      </w:pPr>
    </w:p>
    <w:p w14:paraId="153560EA" w14:textId="77777777" w:rsidR="007A3A23" w:rsidRPr="00BC0702" w:rsidRDefault="007A3A23" w:rsidP="00771EA7">
      <w:pPr>
        <w:spacing w:after="0" w:line="240" w:lineRule="auto"/>
        <w:jc w:val="both"/>
        <w:rPr>
          <w:rFonts w:ascii="Arial" w:hAnsi="Arial" w:cs="Arial"/>
          <w:b/>
          <w:bCs/>
          <w:sz w:val="20"/>
          <w:szCs w:val="20"/>
          <w:lang w:val="it-IT"/>
        </w:rPr>
      </w:pPr>
    </w:p>
    <w:p w14:paraId="45172FA7" w14:textId="77777777" w:rsidR="007A3A23" w:rsidRPr="00BC0702" w:rsidRDefault="007A3A23" w:rsidP="00771EA7">
      <w:pPr>
        <w:spacing w:after="0" w:line="240" w:lineRule="auto"/>
        <w:jc w:val="both"/>
        <w:rPr>
          <w:rFonts w:ascii="Arial" w:hAnsi="Arial" w:cs="Arial"/>
          <w:b/>
          <w:bCs/>
          <w:sz w:val="20"/>
          <w:szCs w:val="20"/>
          <w:lang w:val="it-IT"/>
        </w:rPr>
      </w:pPr>
    </w:p>
    <w:p w14:paraId="0648A58C" w14:textId="77777777" w:rsidR="007A3A23" w:rsidRPr="00BC0702" w:rsidRDefault="007A3A23" w:rsidP="00771EA7">
      <w:pPr>
        <w:spacing w:after="0" w:line="240" w:lineRule="auto"/>
        <w:jc w:val="both"/>
        <w:rPr>
          <w:rFonts w:ascii="Arial" w:hAnsi="Arial" w:cs="Arial"/>
          <w:b/>
          <w:bCs/>
          <w:sz w:val="20"/>
          <w:szCs w:val="20"/>
          <w:lang w:val="it-IT"/>
        </w:rPr>
      </w:pPr>
    </w:p>
    <w:p w14:paraId="226353A6" w14:textId="77777777" w:rsidR="007A3A23" w:rsidRPr="00BC0702" w:rsidRDefault="007A3A23" w:rsidP="00771EA7">
      <w:pPr>
        <w:spacing w:after="0" w:line="240" w:lineRule="auto"/>
        <w:jc w:val="both"/>
        <w:rPr>
          <w:rFonts w:ascii="Arial" w:hAnsi="Arial" w:cs="Arial"/>
          <w:b/>
          <w:bCs/>
          <w:sz w:val="20"/>
          <w:szCs w:val="20"/>
          <w:lang w:val="it-IT"/>
        </w:rPr>
      </w:pPr>
    </w:p>
    <w:sectPr w:rsidR="007A3A23" w:rsidRPr="00BC0702" w:rsidSect="00B14D37">
      <w:pgSz w:w="12240" w:h="15840"/>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A626" w14:textId="77777777" w:rsidR="005C477D" w:rsidRDefault="005C477D" w:rsidP="00771EA7">
      <w:pPr>
        <w:spacing w:after="0" w:line="240" w:lineRule="auto"/>
      </w:pPr>
      <w:r>
        <w:separator/>
      </w:r>
    </w:p>
  </w:endnote>
  <w:endnote w:type="continuationSeparator" w:id="0">
    <w:p w14:paraId="6FD9AD3A" w14:textId="77777777" w:rsidR="005C477D" w:rsidRDefault="005C477D" w:rsidP="0077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16A4" w14:textId="77777777" w:rsidR="005C477D" w:rsidRDefault="005C477D" w:rsidP="00771EA7">
      <w:pPr>
        <w:spacing w:after="0" w:line="240" w:lineRule="auto"/>
      </w:pPr>
      <w:r>
        <w:separator/>
      </w:r>
    </w:p>
  </w:footnote>
  <w:footnote w:type="continuationSeparator" w:id="0">
    <w:p w14:paraId="10727C56" w14:textId="77777777" w:rsidR="005C477D" w:rsidRDefault="005C477D" w:rsidP="00771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66529"/>
    <w:multiLevelType w:val="multilevel"/>
    <w:tmpl w:val="684A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20A35"/>
    <w:multiLevelType w:val="hybridMultilevel"/>
    <w:tmpl w:val="81A874BA"/>
    <w:lvl w:ilvl="0" w:tplc="8B4E98A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E1BB2"/>
    <w:multiLevelType w:val="hybridMultilevel"/>
    <w:tmpl w:val="5D7E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149514">
    <w:abstractNumId w:val="0"/>
  </w:num>
  <w:num w:numId="2" w16cid:durableId="1992101085">
    <w:abstractNumId w:val="2"/>
  </w:num>
  <w:num w:numId="3" w16cid:durableId="1067723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EF"/>
    <w:rsid w:val="000335B7"/>
    <w:rsid w:val="00050922"/>
    <w:rsid w:val="00053F1D"/>
    <w:rsid w:val="00057A95"/>
    <w:rsid w:val="0009434D"/>
    <w:rsid w:val="000C3BAC"/>
    <w:rsid w:val="000F0AE6"/>
    <w:rsid w:val="00131AF7"/>
    <w:rsid w:val="001D3229"/>
    <w:rsid w:val="001F20D4"/>
    <w:rsid w:val="002438FF"/>
    <w:rsid w:val="002441B0"/>
    <w:rsid w:val="002D33BB"/>
    <w:rsid w:val="003534E4"/>
    <w:rsid w:val="00362890"/>
    <w:rsid w:val="00377B26"/>
    <w:rsid w:val="003A2C9A"/>
    <w:rsid w:val="003D20DA"/>
    <w:rsid w:val="00482783"/>
    <w:rsid w:val="00582B6B"/>
    <w:rsid w:val="005C477D"/>
    <w:rsid w:val="005C479D"/>
    <w:rsid w:val="00620734"/>
    <w:rsid w:val="00643288"/>
    <w:rsid w:val="00691B3B"/>
    <w:rsid w:val="006F17E9"/>
    <w:rsid w:val="007141F4"/>
    <w:rsid w:val="007416FA"/>
    <w:rsid w:val="00771EA7"/>
    <w:rsid w:val="007A3A23"/>
    <w:rsid w:val="007C02B3"/>
    <w:rsid w:val="00846F28"/>
    <w:rsid w:val="00876AD9"/>
    <w:rsid w:val="008A2A29"/>
    <w:rsid w:val="008E5BE4"/>
    <w:rsid w:val="009E0F02"/>
    <w:rsid w:val="00A56C3A"/>
    <w:rsid w:val="00A679DE"/>
    <w:rsid w:val="00A90543"/>
    <w:rsid w:val="00AB6F42"/>
    <w:rsid w:val="00AD48B1"/>
    <w:rsid w:val="00B14D37"/>
    <w:rsid w:val="00BC0702"/>
    <w:rsid w:val="00BC1A2D"/>
    <w:rsid w:val="00BC4FE0"/>
    <w:rsid w:val="00C36C72"/>
    <w:rsid w:val="00C665E1"/>
    <w:rsid w:val="00CA36ED"/>
    <w:rsid w:val="00CA5DFF"/>
    <w:rsid w:val="00CC16EF"/>
    <w:rsid w:val="00D2680E"/>
    <w:rsid w:val="00DB4498"/>
    <w:rsid w:val="00DE062A"/>
    <w:rsid w:val="00DF61FE"/>
    <w:rsid w:val="00EE1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9137C"/>
  <w15:chartTrackingRefBased/>
  <w15:docId w15:val="{65FD3A1E-7DD2-4720-9A8A-A073A38F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1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6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6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6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6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1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6EF"/>
    <w:rPr>
      <w:rFonts w:eastAsiaTheme="majorEastAsia" w:cstheme="majorBidi"/>
      <w:color w:val="272727" w:themeColor="text1" w:themeTint="D8"/>
    </w:rPr>
  </w:style>
  <w:style w:type="paragraph" w:styleId="Title">
    <w:name w:val="Title"/>
    <w:basedOn w:val="Normal"/>
    <w:next w:val="Normal"/>
    <w:link w:val="TitleChar"/>
    <w:uiPriority w:val="10"/>
    <w:qFormat/>
    <w:rsid w:val="00CC1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6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6EF"/>
    <w:pPr>
      <w:spacing w:before="160"/>
      <w:jc w:val="center"/>
    </w:pPr>
    <w:rPr>
      <w:i/>
      <w:iCs/>
      <w:color w:val="404040" w:themeColor="text1" w:themeTint="BF"/>
    </w:rPr>
  </w:style>
  <w:style w:type="character" w:customStyle="1" w:styleId="QuoteChar">
    <w:name w:val="Quote Char"/>
    <w:basedOn w:val="DefaultParagraphFont"/>
    <w:link w:val="Quote"/>
    <w:uiPriority w:val="29"/>
    <w:rsid w:val="00CC16EF"/>
    <w:rPr>
      <w:i/>
      <w:iCs/>
      <w:color w:val="404040" w:themeColor="text1" w:themeTint="BF"/>
    </w:rPr>
  </w:style>
  <w:style w:type="paragraph" w:styleId="ListParagraph">
    <w:name w:val="List Paragraph"/>
    <w:basedOn w:val="Normal"/>
    <w:uiPriority w:val="34"/>
    <w:qFormat/>
    <w:rsid w:val="00CC16EF"/>
    <w:pPr>
      <w:ind w:left="720"/>
      <w:contextualSpacing/>
    </w:pPr>
  </w:style>
  <w:style w:type="character" w:styleId="IntenseEmphasis">
    <w:name w:val="Intense Emphasis"/>
    <w:basedOn w:val="DefaultParagraphFont"/>
    <w:uiPriority w:val="21"/>
    <w:qFormat/>
    <w:rsid w:val="00CC16EF"/>
    <w:rPr>
      <w:i/>
      <w:iCs/>
      <w:color w:val="0F4761" w:themeColor="accent1" w:themeShade="BF"/>
    </w:rPr>
  </w:style>
  <w:style w:type="paragraph" w:styleId="IntenseQuote">
    <w:name w:val="Intense Quote"/>
    <w:basedOn w:val="Normal"/>
    <w:next w:val="Normal"/>
    <w:link w:val="IntenseQuoteChar"/>
    <w:uiPriority w:val="30"/>
    <w:qFormat/>
    <w:rsid w:val="00CC1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6EF"/>
    <w:rPr>
      <w:i/>
      <w:iCs/>
      <w:color w:val="0F4761" w:themeColor="accent1" w:themeShade="BF"/>
    </w:rPr>
  </w:style>
  <w:style w:type="character" w:styleId="IntenseReference">
    <w:name w:val="Intense Reference"/>
    <w:basedOn w:val="DefaultParagraphFont"/>
    <w:uiPriority w:val="32"/>
    <w:qFormat/>
    <w:rsid w:val="00CC16EF"/>
    <w:rPr>
      <w:b/>
      <w:bCs/>
      <w:smallCaps/>
      <w:color w:val="0F4761" w:themeColor="accent1" w:themeShade="BF"/>
      <w:spacing w:val="5"/>
    </w:rPr>
  </w:style>
  <w:style w:type="paragraph" w:styleId="Header">
    <w:name w:val="header"/>
    <w:basedOn w:val="Normal"/>
    <w:link w:val="HeaderChar"/>
    <w:uiPriority w:val="99"/>
    <w:unhideWhenUsed/>
    <w:rsid w:val="00771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EA7"/>
  </w:style>
  <w:style w:type="paragraph" w:styleId="Footer">
    <w:name w:val="footer"/>
    <w:basedOn w:val="Normal"/>
    <w:link w:val="FooterChar"/>
    <w:uiPriority w:val="99"/>
    <w:unhideWhenUsed/>
    <w:rsid w:val="00771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EA7"/>
  </w:style>
  <w:style w:type="paragraph" w:styleId="NormalWeb">
    <w:name w:val="Normal (Web)"/>
    <w:basedOn w:val="Normal"/>
    <w:uiPriority w:val="99"/>
    <w:semiHidden/>
    <w:unhideWhenUsed/>
    <w:rsid w:val="00AD48B1"/>
    <w:rPr>
      <w:rFonts w:ascii="Times New Roman" w:hAnsi="Times New Roman" w:cs="Times New Roman"/>
    </w:rPr>
  </w:style>
  <w:style w:type="character" w:styleId="Hyperlink">
    <w:name w:val="Hyperlink"/>
    <w:basedOn w:val="DefaultParagraphFont"/>
    <w:uiPriority w:val="99"/>
    <w:unhideWhenUsed/>
    <w:rsid w:val="000C3BAC"/>
    <w:rPr>
      <w:color w:val="467886" w:themeColor="hyperlink"/>
      <w:u w:val="single"/>
    </w:rPr>
  </w:style>
  <w:style w:type="character" w:styleId="UnresolvedMention">
    <w:name w:val="Unresolved Mention"/>
    <w:basedOn w:val="DefaultParagraphFont"/>
    <w:uiPriority w:val="99"/>
    <w:semiHidden/>
    <w:unhideWhenUsed/>
    <w:rsid w:val="000C3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es-europe.ro/un-buget-alternativ-al-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1288</Words>
  <Characters>8039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Nasulea</dc:creator>
  <cp:keywords/>
  <dc:description/>
  <cp:lastModifiedBy>Christian Nasulea</cp:lastModifiedBy>
  <cp:revision>2</cp:revision>
  <dcterms:created xsi:type="dcterms:W3CDTF">2026-05-13T05:23:00Z</dcterms:created>
  <dcterms:modified xsi:type="dcterms:W3CDTF">2026-05-13T05:23:00Z</dcterms:modified>
</cp:coreProperties>
</file>